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ENR</w:t>
      </w:r>
      <w:r>
        <w:rPr>
          <w:rFonts w:ascii="Calibri" w:hAnsi="Calibri"/>
          <w:b/>
          <w:color w:val="1A2010"/>
          <w:sz w:val="40"/>
        </w:rPr>
        <w:t xml:space="preserve">  Energizer Holdings, Inc.</w:t>
      </w:r>
    </w:p>
    <w:p>
      <w:pPr>
        <w:spacing w:after="120"/>
      </w:pPr>
      <w:r>
        <w:rPr>
          <w:rFonts w:ascii="Calibri" w:hAnsi="Calibri"/>
          <w:b/>
          <w:color w:val="6E8450"/>
          <w:sz w:val="18"/>
        </w:rPr>
        <w:t>DIVIDEND SLEEVE · 2026-04-30 · Inspire: 55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Staples · Household Products · NYSE · United States</w:t>
      </w:r>
    </w:p>
    <w:p>
      <w:pPr>
        <w:spacing w:after="80"/>
      </w:pPr>
      <w:r>
        <w:rPr>
          <w:rFonts w:ascii="Calibri" w:hAnsi="Calibri"/>
          <w:b w:val="0"/>
          <w:color w:val="3A4A28"/>
          <w:sz w:val="20"/>
        </w:rPr>
        <w:t>Energizer Holdings, Inc. is a global manufacturer and marketer of batteries, portable lighting, and auto care products. The company's portfolio includes Energizer, Eveready, Rayovac, and VARTA battery brands, as well as auto care brands including Armor All, STP, and A/C Pro acquired through the 2024 APS (Automotive Products and Solutions) acquisition.</w:t>
      </w:r>
    </w:p>
    <w:p>
      <w:r>
        <w:rPr>
          <w:rFonts w:ascii="Calibri" w:hAnsi="Calibri"/>
          <w:b/>
          <w:color w:val="6E8450"/>
          <w:sz w:val="18"/>
        </w:rPr>
        <w:t>6,050 Employees · https://www.energizerholdings.com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Energizer completed the transformative APS (Armor All, STP, A/C Pro) acquisition in 2024, diversifying beyond batteries into auto care products and driving the 6.5% revenue increase in Q1 FY2026 [1]. This represents a meaningful portfolio expansion, though the core battery business remains fundamentally unchanged — alkaline batteries are a mature commodity product with limited innovation headroom. AI Deployment (0/2): No evidence of AI-powered products or quantified AI-driven operational savings. Battery manufacturing and consumer goods distribution involve minimal AI disruption or adoption opportunity [2]. Market Share (1/2): Energizer is the #2 global battery manufacturer behind Duracell (Procter &amp; Gamble), with strong market share through the Energizer and Rayovac brands across 160+ countries [1]. The APS acquisition added leading positions in auto care (Armor All, STP). However, the battery category faces secular pressure from rechargeable alternatives and device miniaturization. Product Pipeline (0/2): No next-generation products with specific launch dates announced. Battery technology evolution is incremental — longer-lasting alkaline formulations and packaging innovations but no category-defining product launches. R&amp;D Intensity (1/1): Energizer invests in battery chemistry optimization and packaging innovation at rates appropriate for a consumer staples company, with the world's first battery recycling machine demonstrating applied R&amp;D capability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Energizer's purpose is 'Empowering Life, Sustainably' — providing essential portable energy and auto care products that power everyday life. This is clear and identifies what the company does and for whom, but it's a fairly standard articulation for a consumer products company. The 'Sustainably' addition shows intentionality around environmental responsibility but doesn't articulate a transformative vision. Community Impact (1/2): Energizer created the world's first battery recycling machine in Europe, earned Nordic Swan certification, and won the Call2Recycle Leader in Sustainability Award in Canada [3]. Exceeded sustainable packaging goals — achieving 53% recycled content versus the 30% by 2030 target, and introduced 100% recyclable plastic-free packaging [3]. These are genuine, measurable environmental contributions. Employee Retention (1/2): Glassdoor rating of 4.1/5.0 for culture and values with 81% of employees recommending working there is above average for a consumer products manufacturer [2]. Career development is cited as a pro, though senior leadership receives lower marks. The positive employee sentiment suggests a functional culture. Insider Buying (1/2): CEO Mark LaVigne has served since November 2019 with 6+ years of tenure, demonstrating continuity. However, specific net insider buying data with dollar amounts was not identified in the research.</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Energizer's infrastructure profile is dominated by extreme leverage from the APS acquisition. D/E of 2,424% is catastrophically high, far exceeding the 300% floor and scoring 0.0 [4]. ROE of 151.3% is technically above target at 1.0, though this is artificially inflated by the tiny equity base relative to earnings [4]. Revenue growth of 6.5% YoY ($3.0B) scores 0.88, driven by the APS acquisition, but 5-year CAGR of ~2.1% reflects the mature battery category, scoring 0.47 [1]. Forward P/E of 5.0x is extremely low, scoring 1.0, reflecting both deep value and market skepticism about the debt burden [4]. Profit margin of 7.1% scores 0.36 [4]. Dividend metrics: payout ratio of 40.4% scores 0.99, and ~8 consecutive years of payment scores 0.80, but zero dividend growth and flat $0.30/quarter since 2023 result in 0.0 on growth metrics [4]. Liquidity floor cleared: 1.25M avg volume × $18.52 = $23.2M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Energizer demonstrates mixed infinite game characteristics. The company has a 125+ year brand heritage and stable product positioning, but the aggressive acquisition-driven leverage strategy and flat dividend growth suggest a financial optimization mindset rather than cause-driven leadership. The battery category's maturity limits existential flexibility, though the APS acquisition represents strategic diversification.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Energizer's 'Empowering Life, Sustainably' purpose is functional rather than aspirational — it describes what batteries do (power devices) with a sustainability modifier [3]. The 125+ year brand heritage provides continuity, but the purpose has not been tested through a transformative strategic pivot driven by cause rather than financial engineering. The APS acquisition was motivated by portfolio diversification and revenue growth, not advancing a deeper cause. Score: 1 weighted point.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rating of 4.1/5.0 for culture and values with 81% employee recommendation rate is solid for a consumer products manufacturer [2]. Career development is cited as a key positive. CEO LaVigne's 6+ year tenure provides leadership stability. However, senior leadership receives lower marks, and the restructuring/cost-cutting (Project Momentum) creates organizational uncertainty. This is adequate trust without exceptional indicators. Score: 1 weighted point.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Energizer competes primarily against Duracell (P&amp;G), the dominant battery brand, and its competitive language focuses heavily on market share and shelf space battles at retail — a finite competitive mindset. The APS acquisition was partly motivated by reducing dependence on the battery category where Energizer is perpetually #2, which suggests recognition of competitive limitations, but the framing remains about market positioning rather than self-improvement. Score: 0 weighted points.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Energizer has undergone meaningful structural evolution — the 2015 spin-off from the legacy Energizer company, separation of personal care brands (Edgewell), and the 2024 APS acquisition diversifying into auto care products [1]. The addition of Armor All, STP, and A/C Pro represents a significant portfolio pivot from pure-play batteries to a broader consumer products platform. However, these are incremental adjacency moves rather than a transformative reinvention driven by a just cause. Score: 1 weighted point.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APS acquisition ($3.5B+ in auto care brands) was a bold diversification bet that added meaningful revenue but significantly increased leverage to 2,424% D/E [1]. Project Momentum restructuring targeting $15-20M in savings plus $15-25M in tariff mitigation demonstrates willingness to make tough operational decisions [1]. However, maintaining a flat $0.30/quarter dividend despite massive debt suggests prioritizing income investors over debt reduction, a potentially finite-game trade-off. Score: 1 weighted point.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Energizer Holdings offers a compelling deep-value proposition at 5.0x forward P/E with a 6.48% dividend yield, trading at $18.52 with FY2026 adjusted EPS guidance of $3.30-$3.60 and adjusted EBITDA of $580-$610M [1]. The APS acquisition added $900M+ in auto care revenue (Armor All, STP, A/C Pro), diversifying beyond the mature battery category and driving Q1 FY2026 revenue growth of 6.5% to $779M [1]. Management expects sequential gross margin recovery of 300bps Q1 to Q2 and 300-400bps by year-end, targeting low-40% gross margins, while Project Momentum restructuring should deliver $15-20M in savings plus $15-25M in tariff mitigation [1]. The battery business generates stable, recession-resistant cash flows in a category with high barriers to entry and the dividend payout ratio of 40.4% is conservative relative to the yield.</w:t>
      </w:r>
    </w:p>
    <w:p>
      <w:pPr>
        <w:spacing w:after="120"/>
      </w:pPr>
      <w:r>
        <w:rPr>
          <w:rFonts w:ascii="Calibri" w:hAnsi="Calibri"/>
          <w:b w:val="0"/>
          <w:color w:val="3A4A28"/>
          <w:sz w:val="20"/>
        </w:rPr>
        <w:t>The bear case is dominated by catastrophic leverage — D/E of 2,424% creates existential risk if EBITDA falls short of targets or interest rates remain elevated [4]. Q1 FY2026 organic sales declined 4.3% despite the APS contribution, revealing underlying weakness in the core battery business from softer U.S. demand [1]. Adjusted EPS fell from $0.67 to $0.31 YoY in Q1, with a reported net loss of -$3.4M, and Q2 guidance of $0.40-$0.50 EPS with organic sales down 4-5% suggests the first half will remain challenging [1]. The flat $0.30/quarter dividend since 2023 signals zero growth — at $1.20/year, the 6.48% yield reflects the depressed stock price rather than a generous distribution policy. The battery category faces structural headwinds from rechargeable alternatives, device miniaturization, and private-label competition. At $1.27B market cap against $5B+ in debt, equity holders are highly subordinated and any debt covenant violation or refinancing difficulty could severely impair equity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Sequential gross margin recovery of 300-400bps through FY2026 targeting low-40% range, driven by Project Momentum cost savings of $15-20M and tariff mitigation of $15-25M [1]</w:t>
      </w:r>
    </w:p>
    <w:p>
      <w:pPr>
        <w:spacing w:before="40" w:after="40"/>
        <w:ind w:left="283"/>
      </w:pPr>
      <w:r>
        <w:rPr>
          <w:rFonts w:ascii="Calibri" w:hAnsi="Calibri"/>
          <w:b/>
          <w:color w:val="4A6B25"/>
          <w:sz w:val="20"/>
        </w:rPr>
        <w:t xml:space="preserve">2. </w:t>
      </w:r>
      <w:r>
        <w:rPr>
          <w:rFonts w:ascii="Calibri" w:hAnsi="Calibri"/>
          <w:b w:val="0"/>
          <w:color w:val="3A4A28"/>
          <w:sz w:val="20"/>
        </w:rPr>
        <w:t>APS acquisition integration creating a diversified consumer products platform with $3B+ revenue across batteries and auto care, reducing dependence on mature alkaline battery category [1]</w:t>
      </w:r>
    </w:p>
    <w:p>
      <w:pPr>
        <w:spacing w:before="40" w:after="40"/>
        <w:ind w:left="283"/>
      </w:pPr>
      <w:r>
        <w:rPr>
          <w:rFonts w:ascii="Calibri" w:hAnsi="Calibri"/>
          <w:b/>
          <w:color w:val="4A6B25"/>
          <w:sz w:val="20"/>
        </w:rPr>
        <w:t xml:space="preserve">3. </w:t>
      </w:r>
      <w:r>
        <w:rPr>
          <w:rFonts w:ascii="Calibri" w:hAnsi="Calibri"/>
          <w:b w:val="0"/>
          <w:color w:val="3A4A28"/>
          <w:sz w:val="20"/>
        </w:rPr>
        <w:t>Free cash flow exceeding 10% of net sales ($300M+) in FY2026 enabling deleveraging from the 2,424% D/E ratio while maintaining the $0.30/quarter dividend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Catastrophic leverage (D/E 2,424%) from the APS acquisition creates existential risk — any EBITDA shortfall or refinancing difficulty could trigger covenant violations and severe equity impairment [4]</w:t>
      </w:r>
    </w:p>
    <w:p>
      <w:pPr>
        <w:spacing w:before="40" w:after="40"/>
        <w:ind w:left="283"/>
      </w:pPr>
      <w:r>
        <w:rPr>
          <w:rFonts w:ascii="Calibri" w:hAnsi="Calibri"/>
          <w:b/>
          <w:color w:val="4A6B25"/>
          <w:sz w:val="20"/>
        </w:rPr>
        <w:t xml:space="preserve">2. </w:t>
      </w:r>
      <w:r>
        <w:rPr>
          <w:rFonts w:ascii="Calibri" w:hAnsi="Calibri"/>
          <w:b w:val="0"/>
          <w:color w:val="3A4A28"/>
          <w:sz w:val="20"/>
        </w:rPr>
        <w:t>Organic sales decline of 4.3% in Q1 FY2026 reveals underlying weakness in core battery demand despite the APS revenue contribution, with Q2 guidance for continued 4-5% organic decline [1]</w:t>
      </w:r>
    </w:p>
    <w:p>
      <w:pPr>
        <w:spacing w:before="40" w:after="40"/>
        <w:ind w:left="283"/>
      </w:pPr>
      <w:r>
        <w:rPr>
          <w:rFonts w:ascii="Calibri" w:hAnsi="Calibri"/>
          <w:b/>
          <w:color w:val="4A6B25"/>
          <w:sz w:val="20"/>
        </w:rPr>
        <w:t xml:space="preserve">3. </w:t>
      </w:r>
      <w:r>
        <w:rPr>
          <w:rFonts w:ascii="Calibri" w:hAnsi="Calibri"/>
          <w:b w:val="0"/>
          <w:color w:val="3A4A28"/>
          <w:sz w:val="20"/>
        </w:rPr>
        <w:t>Structural headwinds in the alkaline battery category from rechargeable alternatives, device miniaturization, and private-label competition threatening the long-term revenue base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Energizer's core businesses — manufacturing alkaline batteries, portable lighting, and auto care chemicals — are fundamentally physical products immune to AI substitution. Consumers and businesses will continue to need batteries for remote controls, smoke detectors, flashlights, and countless devices regardless of AI advancement [1]. Auto care products (Armor All, STP, A/C Pro) require physical chemical formulations applied to physical vehicles. The manufacturing, distribution, and retail channels for these products are deeply physical and cannot be digitized. AI data center expansion may even increase demand for backup battery systems. No analyst has flagged AI as a substitution risk to the battery or auto care industries. AI Opportunity (0/1): No evidence of AI-generated revenue. Energizer does not sell AI products or services, and has not disclosed quantifiable AI-driven revenue or cost savings. AI may modestly improve manufacturing efficiency and demand forecasting but does not represent a revenue opportunity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Energizer Holdings Q1 FY2026 Earnings Release — $778.9M revenue (+6.5% YoY, -4.3% organic), adjusted EPS $0.31, FY2026 guidance $3.30-$3.60 EPS and $580-$610M EBITDA, February 2026</w:t>
      </w:r>
    </w:p>
    <w:p>
      <w:pPr>
        <w:spacing w:before="20" w:after="20"/>
        <w:ind w:left="170"/>
      </w:pPr>
      <w:r>
        <w:rPr>
          <w:rFonts w:ascii="Calibri" w:hAnsi="Calibri"/>
          <w:b/>
          <w:color w:val="4A6B25"/>
          <w:sz w:val="15"/>
        </w:rPr>
        <w:t xml:space="preserve">2. </w:t>
      </w:r>
      <w:r>
        <w:rPr>
          <w:rFonts w:ascii="Calibri" w:hAnsi="Calibri"/>
          <w:b w:val="0"/>
          <w:color w:val="3A4A28"/>
          <w:sz w:val="17"/>
        </w:rPr>
        <w:t>Energizer Holdings Leadership — CEO Mark LaVigne 6+ year tenure; Glassdoor 4.1/5.0 culture, 81% recommendation rate; AI disruption analysis; Comparably, Glassdoor, 2025-2026</w:t>
      </w:r>
    </w:p>
    <w:p>
      <w:pPr>
        <w:spacing w:before="20" w:after="20"/>
        <w:ind w:left="170"/>
      </w:pPr>
      <w:r>
        <w:rPr>
          <w:rFonts w:ascii="Calibri" w:hAnsi="Calibri"/>
          <w:b/>
          <w:color w:val="4A6B25"/>
          <w:sz w:val="15"/>
        </w:rPr>
        <w:t xml:space="preserve">3. </w:t>
      </w:r>
      <w:r>
        <w:rPr>
          <w:rFonts w:ascii="Calibri" w:hAnsi="Calibri"/>
          <w:b w:val="0"/>
          <w:color w:val="3A4A28"/>
          <w:sz w:val="17"/>
        </w:rPr>
        <w:t>Energizer Holdings ESG — 'Empowering Life, Sustainably,' 53% recycled packaging content (exceeding 30% target), world's first battery recycling machine, Nordic Swan certification, Net-Zero commitments; Sustainability Report, 2023-2025</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ENR (Energizer Holdings, Inc.), retrieved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