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EOLS</w:t>
      </w:r>
      <w:r>
        <w:rPr>
          <w:rFonts w:ascii="Calibri" w:hAnsi="Calibri"/>
          <w:b/>
          <w:color w:val="1A2010"/>
          <w:sz w:val="40"/>
        </w:rPr>
        <w:t xml:space="preserve">  Evolus, Inc.</w:t>
      </w:r>
    </w:p>
    <w:p>
      <w:pPr>
        <w:spacing w:after="120"/>
      </w:pPr>
      <w:r>
        <w:rPr>
          <w:rFonts w:ascii="Calibri" w:hAnsi="Calibri"/>
          <w:b/>
          <w:color w:val="6E8450"/>
          <w:sz w:val="18"/>
        </w:rPr>
        <w:t>GROWTH SLEEVE · 2026-04-29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Evolus is a performance beauty company operating in the cash-pay aesthetic market. Its flagship product Jeuveau is a proprietary 900 kilodalton purified botulinum toxin type A formulation for glabellar lines, holding 14% U.S. market share. The company also markets Evolysse, a collection of injectable hyaluronic acid dermal fillers, across the U.S., Canada, Europe, and Australia.</w:t>
      </w:r>
    </w:p>
    <w:p>
      <w:r>
        <w:rPr>
          <w:rFonts w:ascii="Calibri" w:hAnsi="Calibri"/>
          <w:b/>
          <w:color w:val="6E8450"/>
          <w:sz w:val="18"/>
        </w:rPr>
        <w:t>334 Employees · https://www.evolus.com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Evolus successfully launched Jeuveau as a neurotoxin challenger to Allergan's Botox, capturing 14% U.S. market share within six years, and expanded into dermal fillers with the Evolysse line (Form and Smooth) — two meaningful product launches that opened new revenue streams [1]. AI Deployment (0/2): No evidence of AI-powered products or AI-driven operational efficiencies; the company's business model centers on aesthetic injectable products and direct sales relationships with practitioners [2]. Market Share Leadership (2/2): Jeuveau holds 14% of the U.S. aesthetic neurotoxin market with sustained above-market growth for six consecutive years, making Evolus the fastest share gainer in the category against entrenched competitors like Allergan (Botox) and Galderma (Dysport) [1]. Product Pipeline (1/2): Evolysse Sculpt (mid-face filler) is expected to gain approval later in 2026 and is described as the flagship product in the HA gel line; a Phase 2 study for an 'extra-strength' 40U Jeuveau formulation has published positive safety and duration data [1][3]. R&amp;D Intensity (1/1): R&amp;D spending is modest in absolute terms but focused on high-value clinical extensions (40U formulation, Evolysse Sculpt) that leverage existing regulatory and commercial infrastructure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Evolus positions itself as a 'performance beauty' disrupter challenging cultural norms and bringing innovation to the aesthetic market — energetic and distinctive within the beauty space but ultimately focused on cosmetic enhancement rather than a transformative societal purpose [2]. Community &amp; Charitable Impact (0/2): No evidence of significant charitable programs or community investment found; the company is a lean 334-person growth-stage organization focused on commercial execution [3]. Employee Retention (1/2): CEO David Moatazedi has led Evolus since 2018, providing seven years of leadership continuity. Glassdoor reviews are mixed — some praise the 'fun and inclusive' culture with good work-life balance, while others cite harsh public criticism and management dysfunction, suggesting inconsistent organizational health [2]. Insider Buying (1/2): No significant net insider buying data was prominently available; CEO Moatazedi came from Allergan's aesthetics division and has meaningful equity exposure through compensation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Evolus demonstrates strong commercial momentum with $297M in 2025 revenue (14.4% YoY growth) and 2026 guidance of $327M–$337M representing 10-13% continued growth, achieving its sixth consecutive year of double-digit revenue increases [1]. The 3-year revenue CAGR of 26% significantly exceeds the 10% target. Forward P/E of 22.1x is slightly above the 20x target but reasonable for a high-growth aesthetics company approaching first sustained profitability in Q4 2025 [1]. Profit margin remains negative at -17.4%, reflecting the company's transition from investment to profitability, with low-to-mid single-digit adjusted EBITDA margins guided for 2026 [1]. D/E and ROE data were unavailable from yfinance (likely due to accumulated deficit) and excluded from the mechanical calculation. Long-term 2028 targets of $450M–$500M revenue with 13-15% EBITDA margins suggest a path to meaningful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Evolus demonstrates a challenger mindset with genuine passion for disrupting the aesthetics market, but its competitive framing is distinctly finite — focused on capturing market share from Allergan's Botox rather than advancing a broader cause. The company's six consecutive years of double-digit growth validate execution capability, but cultural inconsistencies and a relatively short track record limit its infinite game credentials [1][2].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Evolus frames its purpose around 'performance beauty' and democratizing aesthetic treatments through a cash-pay model, which has genuine consumer appeal but lacks the depth and resilience of a true Just Cause. The mission is ultimately about making cosmetic injectables more accessible and affordable — worthy but not idealistic or enduring in the Sinek sense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Moatazedi has provided consistent leadership since 2018, and some Glassdoor reviews praise the 'fun and inclusive' culture with supportive teams. However, other reviews describe harsh public criticism, management dysfunction, and employee humiliation in meetings — suggesting pockets of low trust that undermine the overall organizational culture. A lean 334-person team should have better cultural consistency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Evolus's competitive language consistently frames Allergan's Botox as territory to conquer rather than a worthy rival to learn from. Management positions Jeuveau as the 'beauty-first' alternative and emphasizes share capture metrics (14% market share, fastest gainer), which reflects a finite competitive mindset focused on winning rather than improving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Evolus demonstrated strategic flexibility by expanding from a single-product neurotoxin company into the dermal filler market with Evolysse, entering an adjacent but distinct product category that broadens the commercial platform. This was an incremental expansion rather than a transformative pivot, but it shows willingness to evolve the business model beyond the original Jeuveau thesis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Q2 2025 decision to proactively rebase the expense structure — cutting costs decisively to achieve Q4 profitability — showed willingness to sacrifice short-term growth ambitions for financial sustainability. Additionally, entering the European and Australian markets while still unprofitable domestically required capital commitment and risk tolerance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Evolus offers compelling growth at a reasonable valuation in the resilient cash-pay aesthetics market. With $297M in 2025 revenue (14.4% YoY growth), 2026 guidance of $327M–$337M, and a long-term 2028 target of $450M–$500M with 13-15% EBITDA margins, the company is on a clear path from high-growth challenger to profitable platform [1]. Jeuveau's 14% U.S. market share with six consecutive years of above-market growth, combined with the Evolysse filler expansion and pending Sculpt approval, create multiple revenue drivers. At a Forward P/E of 22x on nascent earnings, the stock trades at a significant discount to the aesthetic medicine sector on a revenue-growth-adjusted basis [1].</w:t>
      </w:r>
    </w:p>
    <w:p>
      <w:pPr>
        <w:spacing w:after="120"/>
      </w:pPr>
      <w:r>
        <w:rPr>
          <w:rFonts w:ascii="Calibri" w:hAnsi="Calibri"/>
          <w:b w:val="0"/>
          <w:color w:val="3A4A28"/>
          <w:sz w:val="20"/>
        </w:rPr>
        <w:t>The bear case centers on Evolus's narrow competitive position challenging deeply entrenched incumbents. Allergan's Botox (60%+ market share) benefits from massive brand recognition, physician familiarity, and a full aesthetic portfolio that creates bundling advantages Evolus cannot match [2]. Profit margins remain negative (-17.4%), and the transition to sustained profitability depends on expense discipline while simultaneously investing in Evolysse and international expansion. The $155M debt load against $54M cash and negative equity creates financial fragility if growth slows. Additionally, the stock's $343M market cap and $5.27 price suggest the market remains skeptical about the path to the 2028 profitability targets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Evolysse Sculpt mid-face filler approval expected in 2026, targeting the most premium and technically demanding HA gel category — described by management as the flagship product in the line</w:t>
      </w:r>
    </w:p>
    <w:p>
      <w:pPr>
        <w:spacing w:before="40" w:after="40"/>
        <w:ind w:left="283"/>
      </w:pPr>
      <w:r>
        <w:rPr>
          <w:rFonts w:ascii="Calibri" w:hAnsi="Calibri"/>
          <w:b/>
          <w:color w:val="4A6B25"/>
          <w:sz w:val="20"/>
        </w:rPr>
        <w:t xml:space="preserve">2. </w:t>
      </w:r>
      <w:r>
        <w:rPr>
          <w:rFonts w:ascii="Calibri" w:hAnsi="Calibri"/>
          <w:b w:val="0"/>
          <w:color w:val="3A4A28"/>
          <w:sz w:val="20"/>
        </w:rPr>
        <w:t>Transition to sustained profitability in 2026 with guided low-to-mid single-digit EBITDA margins, following Q4 2025 first profitable quarter</w:t>
      </w:r>
    </w:p>
    <w:p>
      <w:pPr>
        <w:spacing w:before="40" w:after="40"/>
        <w:ind w:left="283"/>
      </w:pPr>
      <w:r>
        <w:rPr>
          <w:rFonts w:ascii="Calibri" w:hAnsi="Calibri"/>
          <w:b/>
          <w:color w:val="4A6B25"/>
          <w:sz w:val="20"/>
        </w:rPr>
        <w:t xml:space="preserve">3. </w:t>
      </w:r>
      <w:r>
        <w:rPr>
          <w:rFonts w:ascii="Calibri" w:hAnsi="Calibri"/>
          <w:b w:val="0"/>
          <w:color w:val="3A4A28"/>
          <w:sz w:val="20"/>
        </w:rPr>
        <w:t>Extra-strength 40U Jeuveau formulation with positive Phase 2 data could extend duration and differentiate versus Botox, expanding the addressable patient population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Allergan's Botox franchise (60%+ share) creates enormous competitive pressure through physician loyalty, patient brand recognition, and portfolio bundling that Evolus's single-neurotoxin-plus-fillers lineup cannot match</w:t>
      </w:r>
    </w:p>
    <w:p>
      <w:pPr>
        <w:spacing w:before="40" w:after="40"/>
        <w:ind w:left="283"/>
      </w:pPr>
      <w:r>
        <w:rPr>
          <w:rFonts w:ascii="Calibri" w:hAnsi="Calibri"/>
          <w:b/>
          <w:color w:val="4A6B25"/>
          <w:sz w:val="20"/>
        </w:rPr>
        <w:t xml:space="preserve">2. </w:t>
      </w:r>
      <w:r>
        <w:rPr>
          <w:rFonts w:ascii="Calibri" w:hAnsi="Calibri"/>
          <w:b w:val="0"/>
          <w:color w:val="3A4A28"/>
          <w:sz w:val="20"/>
        </w:rPr>
        <w:t>Negative profit margins and $155M debt against $54M cash create financial fragility — any slowdown in revenue growth or delay in Evolysse ramp could force dilutive capital raises at depressed valuations</w:t>
      </w:r>
    </w:p>
    <w:p>
      <w:pPr>
        <w:spacing w:before="40" w:after="40"/>
        <w:ind w:left="283"/>
      </w:pPr>
      <w:r>
        <w:rPr>
          <w:rFonts w:ascii="Calibri" w:hAnsi="Calibri"/>
          <w:b/>
          <w:color w:val="4A6B25"/>
          <w:sz w:val="20"/>
        </w:rPr>
        <w:t xml:space="preserve">3. </w:t>
      </w:r>
      <w:r>
        <w:rPr>
          <w:rFonts w:ascii="Calibri" w:hAnsi="Calibri"/>
          <w:b w:val="0"/>
          <w:color w:val="3A4A28"/>
          <w:sz w:val="20"/>
        </w:rPr>
        <w:t>Cash-pay aesthetic market is cyclically sensitive to consumer confidence and discretionary spending; macroeconomic weakness could slow the elective procedure volumes that drive Jeuveau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Evolus's core business — injectable aesthetic treatments administered in-person by trained practitioners — is structurally immune to AI substitution. Botulinum toxin injections and dermal filler procedures require physical human administration, clinical judgment for facial anatomy, and in-person patient consultations that AI cannot replicate [1][2]. The cash-pay aesthetic market may even benefit from AI-enhanced patient consultation tools and social media-driven demand. The primary competitive threats are from other injectable manufacturers (Allergan, Galderma, Revance), not AI disruption. AI Opportunity (0/1): No evidence of meaningful AI revenue or AI-powered products; the company's competitive advantage is built on product efficacy, pricing, and direct practitioner relationships rather than technology platforms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Evolus Q4 and Full Year 2025 Financial Results and 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Evolus corporate website, Glassdoor reviews, and leadership profiles,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Evolus Phase 2 Safety and Duration Data for 40U Jeuveau Formulation, MarketScreener,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