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EOSE</w:t>
      </w:r>
      <w:r>
        <w:rPr>
          <w:rFonts w:ascii="Calibri" w:hAnsi="Calibri"/>
          <w:b/>
          <w:color w:val="1A2010"/>
          <w:sz w:val="40"/>
        </w:rPr>
        <w:t xml:space="preserve">  Eos Energy Enterprises, Inc.</w:t>
      </w:r>
    </w:p>
    <w:p>
      <w:pPr>
        <w:spacing w:after="120"/>
      </w:pPr>
      <w:r>
        <w:rPr>
          <w:rFonts w:ascii="Calibri" w:hAnsi="Calibri"/>
          <w:b/>
          <w:color w:val="6E8450"/>
          <w:sz w:val="18"/>
        </w:rPr>
        <w:t>GROWTH SLEEVE · 2026-05-12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Eos Energy Enterprises designs, manufactures, and markets zinc-based battery energy storage systems for utility-scale, microgrid, and commercial applications. The company's proprietary Znyth zinc-bromine technology offers a non-lithium, domestically manufactured alternative for 3-12 hour duration storage. Eos delivered record revenue of $114.2M in 2025 (7x YoY) and guided 2026 revenue of $300-400M, though it faces a securities fraud class action lawsuit.</w:t>
      </w:r>
    </w:p>
    <w:p>
      <w:r>
        <w:rPr>
          <w:rFonts w:ascii="Calibri" w:hAnsi="Calibri"/>
          <w:b/>
          <w:color w:val="6E8450"/>
          <w:sz w:val="18"/>
        </w:rPr>
        <w:t>787 Employees · https://www.eose.com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Eos achieved a massive revenue ramp from near-zero to $114.2M in 2025 (7x YoY), with Q1 2026 preliminary revenue of $56-57M maintaining the trajectory toward $300-400M 2026 guidance [1]. The proprietary Znyth zinc-bromine battery technology offers 84% lower GHG footprint and 71% lower water footprint than lithium-ion, a genuine chemistry breakthrough [3]. AI Deployment (0/2): No evidence of AI-powered products or quantified AI-driven cost savings in manufacturing operations. Market Share (1/2): Eos is a meaningful player in the emerging non-lithium energy storage market with a $23.6B commercial pipeline (91 GWh), but competes against much larger lithium-ion manufacturers CATL, LG Energy, and BYD [1]. Product Pipeline (2/2): 2026 revenue guidance of $300-400M, second production line completing factory acceptance testing, data center pipeline up 40%+ QoQ, and new Marshall Township facility provide strong visibility [1]. R&amp;D Intensity (1/1): Significant investment in zinc-bromine chemistry, automation, and DawnOS battery management platform relative to the company's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Eos Energy's mission to enable the clean energy transition through domestically manufactured, non-lithium energy storage is specific, thoughtful, and addresses real energy security and sustainability challenges — it connects the company's zinc battery technology to both climate and national security priorities [1]. Community &amp; Charitable Impact (1/2): Eos employs 787 people in Pennsylvania manufacturing with facility expansion creating additional American manufacturing jobs, though no specific charitable programs or dollar-amount community investment was found. Employee Retention (0/2): Glassdoor reviews paint a concerning picture — 2.7/5 work-life balance, 2.5/5 culture and values, with complaints about HR, job stability concerns, and claims the company prioritizes investor optics over employees [2]. Insider Buying (0/2): No significant insider buying found; the company raised over $1B through dilutive equity and debt in Q4 2025, but this was external investor capital, not insider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Eos's infrastructure score benefits from extraordinary revenue growth (700% YoY) and strong 5yr revenue CAGR, but is weighed down by negative profitability metrics. Gross margins remain deeply negative (-126% trailing) despite improving, forward P/E of -687x reflects no near-term profitability, and net loss was $969.6M in 2025 including $746.8M in non-cash items [1]. D/E and ROE are unavailable due to negative equity. The positive: $568M in cash provides runway, Q1 2026 revenue of $56-57M maintained the ramp, and the $300-400M 2026 guidance represents potential inflection toward positive gross margins [1]. The securities fraud lawsuit alleging misrepresentation of production scale adds financial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Eos Energy pursues a genuinely infinite cause — enabling the clean energy transition through American-manufactured zinc batteries — but the company's precarious financial position, securities fraud litigation, and product safety allegations create tension between the long-term vision and near-term survival. The Glassdoor reviews suggesting a culture that prioritizes investor optics over employees undermine the infinite game narrative. CEO Mastrangelo's 7-year tenure provides some stability, but the organization remains in startup survival mode.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grid-scale energy storage through domestically manufactured, non-lithium zinc-bromine batteries addresses both climate change and energy security — a compelling cause that connects the company's technology to something larger [1]. The focus on American manufacturing, non-conflict-mineral supply chains, and dramatically lower environmental footprint (84% less GHG, 71% less water than lithium-ion) adds genuine depth [3]. CEO Mastrangelo describes building cultures that 'nurture unconventional thinkers needed to tackle problems others consider impossible'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are alarming — 2.7/5 work-life balance, 2.5/5 culture and values, with employees reporting 'terrible HR,' concerns about leadership, and claims the company is 'focused on delivering to investors while not caring about employees' [2]. The securities fraud lawsuit alleging misrepresentation of production scale, combined with former employee reports of safety concealment (hydrogen bromide release during thermal meltdowns), suggests a low-trust environment where internal concerns are suppressed rather than addressed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Eos positions itself against lithium-ion as a technology alternative rather than engaging with specific competitors' strengths. Marketing language emphasizes superiority of zinc chemistry over lithium-ion in a 'we're better' framing rather than acknowledging what can be learned from larger competitors' manufacturing excellence and scale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Eos has evolved from a pure technology development company to a commercial manufacturer, and has pivoted toward data center power demand (now a major pipeline driver) as a growth vertical [1]. The shift from technology R&amp;D to scaled manufacturing represents meaningful business model evolution, though constrained by single-chemistry focus.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non-lithium battery technology when the entire industry standardized on lithium-ion requires genuine conviction, and CEO Mastrangelo has led through near-bankruptcy, going concern warnings, and massive capital raises to keep the vision alive [1]. The 2026 revenue guidance of $300-400M with data center demand accelerating shows commercial progress. However, the securities fraud allegations raise questions about whether leadership's public statements have been fully honest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Eos Energy represents a high-conviction play on non-lithium energy storage with explosive growth momentum. Revenue grew 7x to $114.2M in 2025, Q1 2026 preliminary revenue of $56-57M maintained the trajectory, and 2026 guidance of $300-400M implies up to 250% growth [1]. The zinc-bromine chemistry offers genuine differentiation: non-flammable, domestically manufactured, 84% lower GHG footprint, and no dependence on conflict minerals. AI data center demand is a powerful accelerant — data center leads up 50% QoQ with the $23.6B commercial pipeline expanding rapidly [1]. The stock at $8.57 has recovered from $5.19 lows, reflecting improving sentiment after strong Q1 execution.</w:t>
      </w:r>
    </w:p>
    <w:p>
      <w:pPr>
        <w:spacing w:after="120"/>
      </w:pPr>
      <w:r>
        <w:rPr>
          <w:rFonts w:ascii="Calibri" w:hAnsi="Calibri"/>
          <w:b w:val="0"/>
          <w:color w:val="3A4A28"/>
          <w:sz w:val="20"/>
        </w:rPr>
        <w:t>The bear case is severe and multi-faceted. A securities fraud class action lawsuit alleges Eos misrepresented its ability to scale production at Turtle Creek, and a short-seller report from Fuzzy Panda Research claims former executives say the company defrauded the DOE and is concealing a deadly hydrogen bromide gas problem during battery thermal meltdowns [3]. Gross margins remain deeply negative (-126% trailing), the company reported a $969.6M net loss in 2025, and the path to profitability is uncertain. Free cash flow was -$147M, and the $835M in total debt from aggressive capital raises creates financial burden. Glassdoor reviews (2.5/5 culture) suggest internal morale issues that could impair execution during a critical manufacturing scale-up phase [2]. Competition from lithium-ion giants pivoting to grid storage threatens long-term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execution toward $300-400M guidance with second production line ramping, which would validate the manufacturing scale-up thesis and move toward positive gross margins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acceleration — data center pipeline up 40%+ QoQ and data center leads up 50% QoQ provide near-term order visibility [1]</w:t>
      </w:r>
    </w:p>
    <w:p>
      <w:pPr>
        <w:spacing w:before="40" w:after="40"/>
        <w:ind w:left="283"/>
      </w:pPr>
      <w:r>
        <w:rPr>
          <w:rFonts w:ascii="Calibri" w:hAnsi="Calibri"/>
          <w:b/>
          <w:color w:val="4A6B25"/>
          <w:sz w:val="20"/>
        </w:rPr>
        <w:t xml:space="preserve">3. </w:t>
      </w:r>
      <w:r>
        <w:rPr>
          <w:rFonts w:ascii="Calibri" w:hAnsi="Calibri"/>
          <w:b w:val="0"/>
          <w:color w:val="3A4A28"/>
          <w:sz w:val="20"/>
        </w:rPr>
        <w:t>Successful defense against securities fraud class action and resolution of product safety concerns would remove the governance overhang depressing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misrepresentation of production capabilities, combined with Fuzzy Panda short-seller report claiming DOE fraud and concealed hydrogen bromide safety hazards [3]</w:t>
      </w:r>
    </w:p>
    <w:p>
      <w:pPr>
        <w:spacing w:before="40" w:after="40"/>
        <w:ind w:left="283"/>
      </w:pPr>
      <w:r>
        <w:rPr>
          <w:rFonts w:ascii="Calibri" w:hAnsi="Calibri"/>
          <w:b/>
          <w:color w:val="4A6B25"/>
          <w:sz w:val="20"/>
        </w:rPr>
        <w:t xml:space="preserve">2. </w:t>
      </w:r>
      <w:r>
        <w:rPr>
          <w:rFonts w:ascii="Calibri" w:hAnsi="Calibri"/>
          <w:b w:val="0"/>
          <w:color w:val="3A4A28"/>
          <w:sz w:val="20"/>
        </w:rPr>
        <w:t>Deeply negative gross margins (-126% trailing) with no proven path to profitability — the company must dramatically improve unit economics while scaling production simultaneously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lithium-ion battery giants (CATL, LG Energy, BYD) with vastly superior manufacturing scale and proven technology, potentially commoditizing the grid storage market before Eos reaches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Battery manufacturing and energy storage are physical-world operations involving electrochemistry, materials science, and industrial-scale production that AI structurally cannot displace [1]. More importantly, AI is a direct demand driver — data centers are one of the fastest-growing sources of electricity demand, and Eos reported data center leads up 50% QoQ with active data center pipeline up over 40% [1]. The company explicitly cited 'data centers, electrification, and reshoring' as accelerating demand drivers. Energy storage is essential infrastructure that AI expansion requires, making Eos immune to AI disruption. AI Opportunity (0/1): Eos does not generate revenue from AI products directly, though its storage solutions serve the AI data center power ecosystem indirectly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Eos Energy Q4/Full Year 2025 Results and Q1 2026 Preliminary Revenue of $56-57M; 2026 Revenue Guidance $300-400M,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Eos Energy leadership profiles, CEO Joe Mastrangelo background, Glassdoor reviews (2.5/5 culture),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Hagens Berman securities fraud class action; Fuzzy Panda Research short report on DOE fraud and hydrogen bromide safety concerns, April-May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