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EQT</w:t>
      </w:r>
      <w:r>
        <w:rPr>
          <w:rFonts w:ascii="Calibri" w:hAnsi="Calibri"/>
          <w:b/>
          <w:color w:val="1A2010"/>
          <w:sz w:val="40"/>
        </w:rPr>
        <w:t xml:space="preserve">  EQT Corporation</w:t>
      </w:r>
    </w:p>
    <w:p>
      <w:pPr>
        <w:spacing w:after="120"/>
      </w:pPr>
      <w:r>
        <w:rPr>
          <w:rFonts w:ascii="Calibri" w:hAnsi="Calibri"/>
          <w:b/>
          <w:color w:val="6E8450"/>
          <w:sz w:val="18"/>
        </w:rPr>
        <w:t>GROWTH SLEEVE · 2026-03-27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EQT Corporation is the largest natural gas producer in the United States, accounting for approximately 6% of total U.S. output. The company operates primarily in the Appalachian Basin (Marcellus and Utica shales) and holds a ~53% stake in the Mountain Valley Pipeline. EQT focuses exclusively on natural gas, NGLs, and oil production.</w:t>
      </w:r>
    </w:p>
    <w:p>
      <w:r>
        <w:rPr>
          <w:rFonts w:ascii="Calibri" w:hAnsi="Calibri"/>
          <w:b/>
          <w:color w:val="6E8450"/>
          <w:sz w:val="18"/>
        </w:rPr>
        <w:t>1,523 Employees · https://www.eqt.com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EQT leads operational innovation in Appalachian Basin drilling efficiency with combo development techniques, water recycling infrastructure, and optimized well spacing that reduces per-unit costs [1]. The increased Mountain Valley Pipeline stake to 53% demonstrates infrastructure-first strategy connecting production to premium markets [1]. However, natural gas E&amp;P innovation is incremental — focused on cost reduction and operational efficiency rather than transformative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Toby Rice has articulated a clear vision positioning natural gas as essential for affordable, reliable, and cleaner energy — framing EQT's mission around energy security and environmental improvement versus coal [1]. With only 1,523 employees operating the nation's largest gas producer, the company maintains exceptional per-employee productivity. The 'Unleash U.S. LNG' advocacy campaign demonstrates mission-driven external engagement, though ESG critics challenge the fossil fuel alignment.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EQT's financial profile is strong with D/E of 28.9%, profit margin of 24.9%, and forward P/E of 14.4x reflecting earnings acceleration expectations [1]. Revenue surged 26.9% YoY to $8.2B, with Q4 EPS of $0.90 beating consensus of $0.76 [2]. FCF of $1.83B supports debt reduction targeting $5B net debt by mid-2026, and the company is unhedged for 2026+ to capture upside from rising gas prices. ROE of 9.0% is below the 15% threshold but improving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EQT demonstrates strong infinite game characteristics through its long-term natural gas infrastructure investment (Mountain Valley Pipeline, 53% stake), unhedged positioning to capture multi-year gas price upside, and advocacy for U.S. energy security. The decision to remain unhedged in 2026+ reflects conviction in structural demand growth rather than quarterly earnings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EQT's framing of natural gas as the bridge fuel essential for affordable, reliable, and cleaner energy versus coal provides a compelling just cause [1]. The company's advocacy for U.S. LNG exports as a tool for global energy security and emissions reduction extends the mission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1,523 employees producing 6% of U.S. natural gas, EQT's workforce is exceptionally productive and operationally cohesive [1]. The lean organizational structure fosters accountability, though limited public information about employee satisfaction and culture constrains assessment.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EQT competes with Chesapeake (Southwestern), Range Resources, and CNX in the Appalachian Basin, using rivalry to drive drilling efficiency and cost leadership [1]. The company's scale advantage — largest U.S. gas producer — provides structural benefits that smaller rivals cannot match.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increased Mountain Valley Pipeline ownership to 53% and growth capital allocation of $580-640M for 2026 demonstrate strategic flexibility in building midstream infrastructure alongside E&amp;P operations [1]. The unhedged position for 2026+ shows willingness to accept volatility for long-term gain.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Rice's decision to remain completely unhedged for 2026+ natural gas pricing requires conviction in structural demand thesis, accepting quarterly volatility for long-term upside capture [1]. The 'Unleash U.S. LNG' advocacy shows willingness to lead industry conversation on energy policy.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EQT is the dominant U.S. natural gas producer at 14.4x forward earnings with analysts projecting 67% EPS growth to $5.27 in 2026 driven by rising gas prices and expanding LNG export demand [1]. The company's unhedged positioning for 2026+ provides full upside exposure to structurally bullish gas markets, supported by data center electricity demand doubling by 2030 and slowing associated gas growth from oil basins [2]. The 53% Mountain Valley Pipeline stake connects production to premium Southeast markets, and management targets $4B+ FCF enabling debt reduction to $5B by mid-2026 and potential share buyback acceleration.</w:t>
      </w:r>
    </w:p>
    <w:p>
      <w:pPr>
        <w:spacing w:after="120"/>
      </w:pPr>
      <w:r>
        <w:rPr>
          <w:rFonts w:ascii="Calibri" w:hAnsi="Calibri"/>
          <w:b w:val="0"/>
          <w:color w:val="3A4A28"/>
          <w:sz w:val="20"/>
        </w:rPr>
        <w:t>The bear case centers on commodity price volatility — natural gas prices remain highly cyclical, and EQT's unhedged position means earnings could collapse 50%+ in a $2.00/MMBtu scenario [1]. The 28.9% D/E is manageable but $7.9B in total debt creates leverage risk if gas prices decline, and ROE of 9.0% remains below cost of capital [2]. Regulatory risk around methane emissions regulations and potential LNG export policy changes under shifting political winds could constrain growth. The trailing P/E of 20.2x already reflects significant earnings recovery expectations, and competition from Permian associated gas production could cap Appalachian gas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appreciation toward $4-5/MMBtu driven by LNG export facility startups (Golden Pass, Plaquemines) adding 5+ Bcf/d of demand by 2027 [1]</w:t>
      </w:r>
    </w:p>
    <w:p>
      <w:pPr>
        <w:spacing w:before="40" w:after="40"/>
        <w:ind w:left="283"/>
      </w:pPr>
      <w:r>
        <w:rPr>
          <w:rFonts w:ascii="Calibri" w:hAnsi="Calibri"/>
          <w:b/>
          <w:color w:val="4A6B25"/>
          <w:sz w:val="20"/>
        </w:rPr>
        <w:t xml:space="preserve">2. </w:t>
      </w:r>
      <w:r>
        <w:rPr>
          <w:rFonts w:ascii="Calibri" w:hAnsi="Calibri"/>
          <w:b w:val="0"/>
          <w:color w:val="3A4A28"/>
          <w:sz w:val="20"/>
        </w:rPr>
        <w:t>Data center electricity demand doubling by 2030 creating structural natural gas baseload demand growth, with EQT as the largest domestic supplier [2]</w:t>
      </w:r>
    </w:p>
    <w:p>
      <w:pPr>
        <w:spacing w:before="40" w:after="40"/>
        <w:ind w:left="283"/>
      </w:pPr>
      <w:r>
        <w:rPr>
          <w:rFonts w:ascii="Calibri" w:hAnsi="Calibri"/>
          <w:b/>
          <w:color w:val="4A6B25"/>
          <w:sz w:val="20"/>
        </w:rPr>
        <w:t xml:space="preserve">3. </w:t>
      </w:r>
      <w:r>
        <w:rPr>
          <w:rFonts w:ascii="Calibri" w:hAnsi="Calibri"/>
          <w:b w:val="0"/>
          <w:color w:val="3A4A28"/>
          <w:sz w:val="20"/>
        </w:rPr>
        <w:t>Mountain Valley Pipeline 53% stake generating $200M+ annual midstream EBITDA while providing premium market access for EQT's Appalachian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Natural gas price collapse below $2.50/MMBtu would severely compress margins given EQT's fully unhedged position, potentially reducing EPS by 40-60% from consensus estimates [1]</w:t>
      </w:r>
    </w:p>
    <w:p>
      <w:pPr>
        <w:spacing w:before="40" w:after="40"/>
        <w:ind w:left="283"/>
      </w:pPr>
      <w:r>
        <w:rPr>
          <w:rFonts w:ascii="Calibri" w:hAnsi="Calibri"/>
          <w:b/>
          <w:color w:val="4A6B25"/>
          <w:sz w:val="20"/>
        </w:rPr>
        <w:t xml:space="preserve">2. </w:t>
      </w:r>
      <w:r>
        <w:rPr>
          <w:rFonts w:ascii="Calibri" w:hAnsi="Calibri"/>
          <w:b w:val="0"/>
          <w:color w:val="3A4A28"/>
          <w:sz w:val="20"/>
        </w:rPr>
        <w:t>Methane emissions regulations and potential restrictions on LNG export permits could constrain production growth and increase compliance costs by $100-200M annually [2]</w:t>
      </w:r>
    </w:p>
    <w:p>
      <w:pPr>
        <w:spacing w:before="40" w:after="40"/>
        <w:ind w:left="283"/>
      </w:pPr>
      <w:r>
        <w:rPr>
          <w:rFonts w:ascii="Calibri" w:hAnsi="Calibri"/>
          <w:b/>
          <w:color w:val="4A6B25"/>
          <w:sz w:val="20"/>
        </w:rPr>
        <w:t xml:space="preserve">3. </w:t>
      </w:r>
      <w:r>
        <w:rPr>
          <w:rFonts w:ascii="Calibri" w:hAnsi="Calibri"/>
          <w:b w:val="0"/>
          <w:color w:val="3A4A28"/>
          <w:sz w:val="20"/>
        </w:rPr>
        <w:t>Appalachian Basin production growth from competitors could overwhelm takeaway capacity improvements and suppress regional pricing differentials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moderate enabler for EQT through drilling optimization, predictive maintenance, and reservoir modeling that improve capital efficiency [1]. The surging electricity demand from AI data centers is a direct positive catalyst for natural gas demand, with global data center energy consumption expected to double by 2030. However, AI also accelerates renewable energy optimization and grid management that could reduce long-term natural gas demand in the power generation mix.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EQT Corporation Q4 and Full Year 2025 Results and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EQT key statistics and analyst estimates, accessed March 2026; Seeking Alpha — EQT natural gas analysis; TIKR — EQT stock forecast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