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ERAS</w:t>
      </w:r>
      <w:r>
        <w:rPr>
          <w:rFonts w:ascii="Calibri" w:hAnsi="Calibri"/>
          <w:b/>
          <w:color w:val="1A2010"/>
          <w:sz w:val="40"/>
        </w:rPr>
        <w:t xml:space="preserve">  Erasca, Inc.</w:t>
      </w:r>
    </w:p>
    <w:p>
      <w:pPr>
        <w:spacing w:after="120"/>
      </w:pPr>
      <w:r>
        <w:rPr>
          <w:rFonts w:ascii="Calibri" w:hAnsi="Calibri"/>
          <w:b/>
          <w:color w:val="6E8450"/>
          <w:sz w:val="18"/>
        </w:rPr>
        <w:t>GROWTH SLEEVE · 2026-03-30 · Inspire: 38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Erasca is a clinical-stage precision oncology company focused on discovering, developing, and commercializing therapies for patients with RAS/MAPK pathway-driven cancers. The company's lead programs include ERAS-0015 (pan-RAS molecular glue) and ERAS-4001 (pan-KRAS inhibitor), targeting a pathway that affects approximately 5.5 million cancer patients annually worldwide.</w:t>
      </w:r>
    </w:p>
    <w:p>
      <w:r>
        <w:rPr>
          <w:rFonts w:ascii="Calibri" w:hAnsi="Calibri"/>
          <w:b/>
          <w:color w:val="6E8450"/>
          <w:sz w:val="18"/>
        </w:rPr>
        <w:t>103 Employees · https://www.erasca.com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Founded in 2018, Erasca has advanced two lead compounds into Phase 1 clinical trials but has no approved products or commercial revenue yet [1]. The AURORAS-1 trial for ERAS-0015 showed early confirmed and unconfirmed responses across multiple tumor types and RAS mutations at doses as low as 8mg once daily [1]. AI Deployment (1/2): Erasca developed the proprietary OPRA (Oncology Pattern Recognition Algorithm) AI platform that uses machine learning to accelerate drug discovery by elucidating novel tumor biology [2]. This is a genuine AI application in drug discovery, though commercial impact is not yet quantified. Market Share (0/2): Pre-revenue clinical-stage company with no market share in any commercial oncology market. Pipeline (2/2): Two specific Phase 1 programs with defined timelines — ERAS-0015 monotherapy topline data expected H1 2026, ERAS-4001 data in H2 2026, with expansion and combination cohorts planned through 2027 [1]. Patents protect both lead compounds through 2043. R&amp;D Intensity (0/1): R&amp;D spending of $22.5M in Q3 2025 is the company's primary activity, but there is no revenue base to measure intensity against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Erasca's mission to 'erase cancer' is specific, bold, and deeply embedded in the company's identity — the name itself is a portmanteau of 'Eradicate RAS-driven Cancer' [2]. CEO Jonathan Lim, M.D., co-founded the company after recognizing the potential to drug the active state of RAS, and the vision to erase cancer in 100,000+ patients annually is genuinely inspiring. However, it has not yet been validated by commercial execution. Community Impact (0/2): No evidence of significant charitable programs or community investment. As a 103-employee pre-revenue biotech, philanthropic capacity is minimal. Employee Retention (0/2): No public data on employee turnover or tenure at this small company. Insider Buying (0/2): No evidence of meaningful net insider buying found in recent searches; CEO Lim holds founder equity but specific recent purchase data is unavailable.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Erasca passes the liquidity floor (6.3M avg volume × $15.01 = $94.1M daily liquidity) [4]. The balance sheet is clean for a clinical-stage biotech with D/E of just 14.5% ($47M debt vs $276M cash), scoring 1.0 on the D/E metric [4]. The January 2026 public offering raised $258.8M, bringing pro forma cash to ~$434M with runway into H2 2028 [1]. However, as a pre-revenue company, ROE is deeply negative at -33.3% (score 0), profit margin is 0% (score 0), and revenue growth metrics are unavailable [4]. Forward P/E is negative and PEG is null, both excluded. The infrastructure score reflects strong liquidity management offset by the fundamental reality of zero revenue and ongoing operating losses ($22.5M R&amp;D + $10.1M G&amp;A per quarter)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Erasca demonstrates strong infinite game qualities in its foundational vision — CEO Lim co-founded the company around a disruptive scientific insight with a decades-long horizon to erase cancer in 100,000+ patients annually. The CURE values (Committed, United, Relentless, Exceptional) and deliberate culture-building suggest long-term orientation. However, the company is too young and pre-commercial to have been tested through market cycles or leadership transitions.</w:t>
      </w:r>
    </w:p>
    <w:p>
      <w:pPr>
        <w:spacing w:before="200" w:after="40"/>
      </w:pPr>
      <w:r>
        <w:rPr>
          <w:rFonts w:ascii="Calibri" w:hAnsi="Calibri"/>
          <w:b/>
          <w:color w:val="1A2010"/>
          <w:sz w:val="22"/>
        </w:rPr>
        <w:t>Just Cause</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Erasca's Just Cause — to erase cancer by targeting the RAS/MAPK pathway — is bold, inclusive, and service-oriented [2]. CEO Lim, a physician, co-founded the company specifically around a disruptive scientific idea to drug the active state of RAS, affecting 5.5 million patients annually. The cause is embedded in the company name, drives strategic decisions (focusing exclusively on RAS/MAPK), and attracts talent. The vision to erase cancer in 100,000+ patients is aspirational and can never be fully achieved — meeting Sinek's criteria for a genuine Just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Lim publicly stated 'our most important asset is our people' when announcing leadership promotions, and the creation of a Chief People Officer role signals investment in culture [2]. The CURE values framework and emphasis on 'team-based execution with agility, creativity, and fun' suggest intentional culture-building. However, at 103 employees, the organizational structure is too small to fully evaluate trust dynamics, and no public retention or satisfaction data is available.</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Erasca competes in the RAS-targeting space against large pharma companies (Mirati/BMS with adagrasib, Amgen with sotorasib) and emerging biotechs [1]. The company's approach of targeting multiple nodes in the RAS/MAPK pathway simultaneously — rather than single-mutation inhibitors — suggests awareness of competitor limitations. However, competitive language focuses more on differentiation ('best-in-class,' 'first-in-class') than on learning from rivals' strengths.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Erasca has demonstrated strategic flexibility by prioritizing its RAS-targeting franchise and deprioritizing earlier-stage programs to extend cash runway, showing willingness to make tough portfolio decisions [1]. The March 2026 expansion of the Joyo Pharmatech licensing deal to include worldwide rights to ERAS-0015 shows strategic adaptability. However, the company's singular focus on RAS/MAPK could limit flexibility if the approach proves insufficient.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Lim left a successful venture career to found Erasca around a novel, unproven scientific approach to RAS — a target that had been considered 'undruggable' for decades [2]. Maintaining focus on this challenging biology while raising $258.8M in early 2026 to fund multi-year development demonstrates conviction. The decision to prioritize the RAS-targeting franchise while cutting other programs shows willingness to make costly short-term decisions for long-term focus.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Erasca is a high-potential clinical-stage oncology bet targeting the $29B RAS-driven cancer market with two differentiated lead compounds. ERAS-0015, a pan-RAS molecular glue, showed early confirmed responses across multiple tumor types and RAS mutations in Phase 1, with monotherapy topline data expected H1 2026 [1]. ERAS-4001, a potential first-in-class pan-KRAS inhibitor, has Phase 1 data expected H2 2026 [1]. The January 2026 offering raised $258.8M, bringing pro forma cash to ~$434M — sufficient runway into H2 2028 to reach key clinical milestones without dilution [1]. CEO Jonathan Lim has a proven track record, having led Ignyta to achieve the first 'triple crown' of breakthrough designations with ROZLYTREK [2]. Analyst sentiment is positive with Mizuho reaffirming Outperform and price targets trending toward $20 [1]. Patents protect both lead compounds through 2043, providing a long runway for commercialization.</w:t>
      </w:r>
    </w:p>
    <w:p>
      <w:pPr>
        <w:spacing w:after="120"/>
      </w:pPr>
      <w:r>
        <w:rPr>
          <w:rFonts w:ascii="Calibri" w:hAnsi="Calibri"/>
          <w:b w:val="0"/>
          <w:color w:val="3A4A28"/>
          <w:sz w:val="20"/>
        </w:rPr>
        <w:t>The bear case reflects the inherent binary risk of clinical-stage biotech. Erasca is entirely pre-revenue with quarterly operating expenses of ~$32.6M (Q3 2025), burning approximately $130M annually with no commercial revenue to offset losses [1]. Clinical trial outcomes are inherently uncertain — early Phase 1 dose-escalation responses do not guarantee efficacy in larger trials, and the company's own risk disclosures note that targeting the active state of RAS is 'a novel and unproven approach' [2]. The $4.7B market cap implies significant value for unproven compounds, creating substantial downside risk if clinical data disappoints. Competition is intensifying as large pharma (Amgen, BMS) and other biotechs advance their own RAS-targeting programs with deeper resources. The singular focus on RAS/MAPK pathway leaves no revenue diversification — a single clinical failure could materially impair the investment thesis. Dilution risk remains if trials require longer timelines than the H2 2028 cash runway allows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ERAS-0015 Phase 1 monotherapy topline data expected H1 2026 — positive results could validate the pan-RAS molecular glue approach and drive significant re-rating [1]</w:t>
      </w:r>
    </w:p>
    <w:p>
      <w:pPr>
        <w:spacing w:before="40" w:after="40"/>
        <w:ind w:left="283"/>
      </w:pPr>
      <w:r>
        <w:rPr>
          <w:rFonts w:ascii="Calibri" w:hAnsi="Calibri"/>
          <w:b/>
          <w:color w:val="4A6B25"/>
          <w:sz w:val="20"/>
        </w:rPr>
        <w:t xml:space="preserve">2. </w:t>
      </w:r>
      <w:r>
        <w:rPr>
          <w:rFonts w:ascii="Calibri" w:hAnsi="Calibri"/>
          <w:b w:val="0"/>
          <w:color w:val="3A4A28"/>
          <w:sz w:val="20"/>
        </w:rPr>
        <w:t>ERAS-4001 Phase 1 monotherapy topline data expected H2 2026 — potential first-in-class pan-KRAS inhibitor data across multiple tumor types [1]</w:t>
      </w:r>
    </w:p>
    <w:p>
      <w:pPr>
        <w:spacing w:before="40" w:after="40"/>
        <w:ind w:left="283"/>
      </w:pPr>
      <w:r>
        <w:rPr>
          <w:rFonts w:ascii="Calibri" w:hAnsi="Calibri"/>
          <w:b/>
          <w:color w:val="4A6B25"/>
          <w:sz w:val="20"/>
        </w:rPr>
        <w:t xml:space="preserve">3. </w:t>
      </w:r>
      <w:r>
        <w:rPr>
          <w:rFonts w:ascii="Calibri" w:hAnsi="Calibri"/>
          <w:b w:val="0"/>
          <w:color w:val="3A4A28"/>
          <w:sz w:val="20"/>
        </w:rPr>
        <w:t>Expansion and combination cohorts for both lead programs in H2 2026 and 2027, with Tango Therapeutics collaboration targeting MTAP-deleted RAS-mutant cancers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clinical trial risk — Phase 1 responses may not translate to meaningful efficacy in expansion cohorts, and the pan-RAS approach remains novel and unproven at scale [1][2]</w:t>
      </w:r>
    </w:p>
    <w:p>
      <w:pPr>
        <w:spacing w:before="40" w:after="40"/>
        <w:ind w:left="283"/>
      </w:pPr>
      <w:r>
        <w:rPr>
          <w:rFonts w:ascii="Calibri" w:hAnsi="Calibri"/>
          <w:b/>
          <w:color w:val="4A6B25"/>
          <w:sz w:val="20"/>
        </w:rPr>
        <w:t xml:space="preserve">2. </w:t>
      </w:r>
      <w:r>
        <w:rPr>
          <w:rFonts w:ascii="Calibri" w:hAnsi="Calibri"/>
          <w:b w:val="0"/>
          <w:color w:val="3A4A28"/>
          <w:sz w:val="20"/>
        </w:rPr>
        <w:t>Cash burn of ~$130M annually with zero revenue — H2 2028 runway could require additional dilutive financing if timelines extend [1]</w:t>
      </w:r>
    </w:p>
    <w:p>
      <w:pPr>
        <w:spacing w:before="40" w:after="40"/>
        <w:ind w:left="283"/>
      </w:pPr>
      <w:r>
        <w:rPr>
          <w:rFonts w:ascii="Calibri" w:hAnsi="Calibri"/>
          <w:b/>
          <w:color w:val="4A6B25"/>
          <w:sz w:val="20"/>
        </w:rPr>
        <w:t xml:space="preserve">3. </w:t>
      </w:r>
      <w:r>
        <w:rPr>
          <w:rFonts w:ascii="Calibri" w:hAnsi="Calibri"/>
          <w:b w:val="0"/>
          <w:color w:val="3A4A28"/>
          <w:sz w:val="20"/>
        </w:rPr>
        <w:t>Competitive pressure from Amgen (sotorasib), BMS/Mirati (adagrasib), and emerging RAS-targeting biotechs with deeper resources and more advanced programs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Erasca operates in clinical oncology drug development — a heavily regulated, biology-driven field where AI cannot substitute for clinical trials, FDA approval processes, or proprietary molecular compounds [2]. Drug discovery requires physical synthesis, in-vivo testing, and multi-year regulatory review that AI accelerates but cannot replace. The RAS/MAPK pathway targeting requires deep biological expertise and novel chemistry that creates meaningful barriers to AI-driven disruption. However, AI-enabled drug discovery platforms (like Recursion, Insilico Medicine) could accelerate competitors' timelines in the same therapeutic space. AI Opportunity (1/1): Erasca's proprietary OPRA AI platform uses machine learning for oncology pattern recognition and drug discovery, representing a direct application of AI to its core business that could accelerate pipeline development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Erasca Q4 and Full-Year 2025 Business Updates and Financial Results, reported March 12, 2026</w:t>
      </w:r>
    </w:p>
    <w:p>
      <w:pPr>
        <w:spacing w:before="20" w:after="20"/>
        <w:ind w:left="170"/>
      </w:pPr>
      <w:r>
        <w:rPr>
          <w:rFonts w:ascii="Calibri" w:hAnsi="Calibri"/>
          <w:b/>
          <w:color w:val="4A6B25"/>
          <w:sz w:val="15"/>
        </w:rPr>
        <w:t xml:space="preserve">2. </w:t>
      </w:r>
      <w:r>
        <w:rPr>
          <w:rFonts w:ascii="Calibri" w:hAnsi="Calibri"/>
          <w:b w:val="0"/>
          <w:color w:val="3A4A28"/>
          <w:sz w:val="17"/>
        </w:rPr>
        <w:t>Erasca Corporate Website — About, People, Founder's Letter, OPRA AI Platform,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Erasca IR — ERAS-0015 Promising Early Clinical Data and 2026-2027 Milestones, March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ERAS (Erasca, Inc.), retrieved March 30,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