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ESI</w:t>
      </w:r>
      <w:r>
        <w:rPr>
          <w:rFonts w:ascii="Calibri" w:hAnsi="Calibri"/>
          <w:b/>
          <w:color w:val="1A2010"/>
          <w:sz w:val="40"/>
        </w:rPr>
        <w:t xml:space="preserve">  Element Solutions Inc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52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Specialty Chemicals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Element Solutions Inc is a specialty chemicals company operating through two segments: Electronics (semiconductor assembly, circuit board chemistries, high-performance printed circuit boards) and Industrial &amp; Specialty (surface treatment, energy, graphics, offshore solutions). The company supplies mission-critical chemistries to datacenter, high-performance computing, automotive, and industrial customers globally.</w:t>
      </w:r>
    </w:p>
    <w:p>
      <w:r>
        <w:rPr>
          <w:rFonts w:ascii="Calibri" w:hAnsi="Calibri"/>
          <w:b/>
          <w:color w:val="6E8450"/>
          <w:sz w:val="18"/>
        </w:rPr>
        <w:t>4,500 Employees · https://www.elementsolutionsinc.com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Since the 2019 spin from Platform Specialty Products, Element Solutions has significantly refocused the portfolio, divesting Agricultural Solutions and building its Electronics franchise into a datacenter/HPC winner — Q4 2025 net sales of $676M (+8% reported, +10% organic) driven by double-digit organic growth in Electronics [1]. AI Deployment (1/2): ESI's chemistries enable AI infrastructure rather than deploying AI internally — semiconductor packaging chemicals are a direct beneficiary of the AI buildout, though the company has not announced specific AI-powered internal products [1]. Market Share (2/2): ESI is a recognized leader in semiconductor assembly chemistries and advanced packaging, with Q4 2025 Electronics organic growth accelerating on datacenter demand; the recent acquisitions of Micromax and EFC Gases &amp; Advanced Materials extend leadership in specialty gases for advanced nodes [1]. Pipeline (1/2): The $70M EBITDA accretion from the two 2026 acquisitions and the 2026 EBITDA guide of $650-670M demonstrate visibility, though next-gen proprietary products are less publicly disclosed [1]. R&amp;D Intensity (1/1): Specialty chemicals R&amp;D is embedded in the business model; ESI disclosed consistent investment in advanced node chemistries and sustainability-aligned products in its 2024 sustainability report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Element Solutions articulates a clear purpose around specialty chemistries that enable electronics, industrial, and sustainability applications, with a stated '5Cs' culture (Challenge, Commit, Collaborate, Choose, Care) that appears thoughtfully developed and referenced in the CEO's sustainability message [2]. Community Impact (1/2): ESI publishes an annual sustainability report with programs covering workforce prosperity, environmental stewardship, and community investment but without breakout dollar amounts or distinctive foundation programs [3]. Employee Retention (1/2): Glassdoor 3.3/5 with employee commentary citing 'daily, unrelenting pressure' and 'high employee turnover' from the acquisitive pace suggests average-to-below-average retention [2]. Insider Buying (1/2): Executive Chair Martin Franklin stepping down March 2026 with Ian Ashken succeeding reflects long-term founder commitment; CEO Ben Gliklich has meaningful equity exposure but no standout fresh buying disclosed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D/E of 60.8% sits below the 70% target (full credit) [4]. Profit margin strong for specialty chemicals; FY2025 net sales ~$2.5B with Q4 organic growth +10% [1]. Forward P/E of 21.3x is slightly above 20 target but reasonable for mid-teens EPS growth guidance [4]. Revenue growth YoY ~8% reported (10% organic) is close to target [1]. Trailing P/E of 47x is elevated vs. forward multiple expansion, reflecting 2026 EBITDA acceleration expectations. Dividend yield 0.9% (small) with consecutive years of growth — classified Growth. Liquidity floor cleared easily: $9.05B market cap at ~$37.75 price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Element Solutions under Ben Gliklich has a clear operational thesis, a thoughtful 5Cs culture, and a portfolio aligned with durable structural trends (AI, electrification), but the roll-up M&amp;A model and founder-chair transition (Franklin stepping down) create uncertainty about whether the infinite game mindset survives the handoff.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ESI's purpose as the specialty chemistry enabler of critical industries (semiconductors, automotive, industrial) is coherent and connects product to consequence, but it's not a transformative Just Cause in Sinek's sense — it's a good strategic narrative [2][3]. The 5Cs culture framework articulates how but not a compelling why.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3.3/5 with employee reports of 'daily, unrelenting pressure' and 'high employee turnover' from the acquisitive pace suggests an adequate but strained culture [2]. The 5Cs framework is well-articulated but employee reviews indicate uneven execution on trust/retention.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Competitive commentary in earnings calls focuses on winning share in advanced packaging vs. players like DuPont and Shin-Etsu, but framed as share capture rather than learning from rivals — no distinctive worthy-rival posture surfaced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Since the 2019 corporate structure, ESI has substantially reshaped the portfolio — divested Agricultural Solutions, pivoted into specialty gases and advanced packaging, completed Micromax and EFC acquisitions in early 2026 for ~$70M EBITDA accretion [1]. This is transformative portfolio evolution in service of the datacenter/HPC strategic thesis.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Gliklich has allocated capital toward acquisitions at the top of the AI cycle (Micromax, EFC), which required balance sheet leverage and strategic conviction [1]. Executive Chair Franklin stepping down March 2026 is an orderly transition but the courage test under the new chair Ashken has not yet been proven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Bull case: Element Solutions is a pure-play beneficiary of the AI semiconductor packaging buildout. FY2025 delivered record results with Q4 organic growth of 10% driven by accelerating datacenter/HPC demand [1]. The Micromax and EFC Gases acquisitions (closed early 2026) add ~$70M in EBITDA and extend leadership in specialty gases for advanced nodes, supporting 2026 EBITDA guide of $650-670M and mid-to-high teens adjusted EPS growth [1]. D/E of 60.8% remains under IOWN's 70% target, forward P/E of 21x is reasonable for the growth trajectory, and the Inspire score of +52 with ESG positives across Energy Management, GHG Emissions, and Ethical Supply Chain represents a rare alignment in chemicals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case: Trailing P/E of 47x reflects elevated earnings volatility and the risk that the AI datacenter buildout normalizes before ESI absorbs the acquisitions [4]. Glassdoor 3.3/5 with reports of high turnover and 'daily unrelenting pressure' from the acquisitive pace signals culture strain as the company digests Micromax and EFC [2]. Founder-chairman Martin Franklin stepping down March 2026 after decades of stewardship introduces transition risk — long-time director Ian Ashken succeeds as non-executive chair but the roll-up model depends on M&amp;A discipline the founders personified [2]. Industrial &amp; Specialty segment exposure to offshore and automotive cycles could weigh on results if industrial capex contracts in 2H 2026.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datacenter and HPC demand continuing to drive double-digit Electronics organic growth through 2026 — Q4 2025 momentum accelerating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Micromax and EFC Gases acquisitions ramping to $70M incremental EBITDA, underpinning the $650-670M 2026 EBITDA guide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Mid-to-high teens adjusted EPS growth guidance for 2026 delivering forward P/E compression if executed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capex digestion cycle could reduce datacenter/HPC chemistry demand faster than the Micromax/EFC acquisitions ramp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Founder-Chair Martin Franklin stepping down March 2026 tests whether capital allocation discipline survives the transition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Glassdoor 3.3/5 with high turnover reports from acquisitive pace suggests integration risk on the back-to-back 2026 deals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ESI's core Electronics franchise supplies semiconductor packaging chemistries, advanced circuit board chemistries, and specialty gases that are directly consumed by the AI datacenter buildout — Q4 2025 Electronics organic growth accelerated on datacenter demand [1]. AI cannot substitute for physical chemical inputs to semiconductor fabrication and assembly; if anything, higher compute density drives more consumption per chip (advanced packaging, tighter tolerances, more process steps). The Industrial &amp; Specialty segment (surface treatment, offshore) has even less AI substitution exposure. AI Opportunity (1/1): ESI's datacenter/HPC-linked Electronics revenue represents meaningful AI-adjacent monetization — management has publicly cited the AI buildout as the driver of accelerating organic growth, with 2026 EBITDA guide of $650-670M incorporating Micromax (advanced packaging specialty gases) as a direct AI chip supplier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Element Solutions Q4 2025 Earnings Release and 2026 Guidance — $676M Q4 sales (+10% organic), $650-670M 2026 EBITDA guide, Micromax and EFC acquisitions,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3.3/5 Element Solutions FL reviews; Simply Wall St leadership analysis on CEO Ben Gliklich (6.25 yr tenure); Martin Franklin stepping down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Element Solutions 2024 Sustainability Report and CEO message on strategic sustainability pillars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Investing.com / Simply Wall St / Seeking Alpha — ESI price $37.75, forward P/E 21.26, D/E 60.79%, dividend 0.9%,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