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ESPR</w:t>
      </w:r>
      <w:r>
        <w:rPr>
          <w:rFonts w:ascii="Calibri" w:hAnsi="Calibri"/>
          <w:b/>
          <w:color w:val="1A2010"/>
          <w:sz w:val="40"/>
        </w:rPr>
        <w:t xml:space="preserve">  Esperion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2026-03-31 · Inspire: 39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Drug Manufacturers - Specialty &amp; Generic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Esperion Therapeutics is a commercial-stage biopharmaceutical company focused on cardiovascular and cardiometabolic therapies. Its flagship product bempedoic acid (Nexletol/Nexlizet) is the first oral ACLY inhibitor for lowering LDL cholesterol, approved in 50+ countries. The company is expanding into rare/orphan diseases with ESP-2001 for primary sclerosing cholangitis and advancing a triple-combination therapy targeting 2027 commercialization.</w:t>
      </w:r>
    </w:p>
    <w:p>
      <w:r>
        <w:rPr>
          <w:rFonts w:ascii="Calibri" w:hAnsi="Calibri"/>
          <w:b/>
          <w:color w:val="6E8450"/>
          <w:sz w:val="18"/>
        </w:rPr>
        <w:t>294 Employees · https://www.esperion.com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Esperion delivered 38% total revenue growth in 2025 to $408M, with Q4 revenue of $168.4M (up 144% YoY driven by $90M Otsuka collaboration payment) and 34% TRx growth [1]. However, the company remains unprofitable with trailing EPS of -$0.11. AI Deployment (0/2): No meaningful AI deployment — the company mentions 'data science approaches' for drug discovery but has no disclosed AI capabilities in operations or R&amp;D [2]. Market Share (2/2): Bempedoic acid is the first-in-class oral ACLY inhibitor, receiving Class 1 recommendations in the 2026 ACC/AHA dyslipidemia guidelines, and is now approved in 50+ countries with Daiichi Sankyo expanding European access including France launch [1]. Pipeline (2/2): Strong pipeline diversification — triple-combination bempedoic acid+ezetimibe+statin targeting 2027 commercialization, ESP-2001 nominated for primary sclerosing cholangitis with clinical entry by end of 2026, plus Corstasis acquisition enhancing the rare disease portfolio [1]. R&amp;D Intensity (0/1): Operating expenses guided at $225-255M for 2026, but the company is prioritizing cost discipline and deleveraging over R&amp;D expansion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Esperion's focus on cardiovascular disease prevention — the leading cause of death globally — with first-in-class therapies for statin-intolerant patients serves a genuine unmet medical need; the 22% ischemic stroke risk reduction data validates clinical impact [2]. Community Impact (1/2): Products reaching patients in 50+ countries, with Daiichi Sankyo royalties growing 51% in Q4, expanding access to underserved populations [1]. Employee Retention (0/2): Deeply concerning employee sentiment — Comparably rates the Executive Team 'F' (bottom 5%); Glassdoor reviews describe 'worst management team in the industry,' a CEO who 'creates a culture of fear, intimidation and misery,' and 3.3/5 overall rating [2]. Insider Buying (1/2): CEO Koenig's $3.18M compensation is above average for the company's size, though the stock's decline from SMA-50 of $3.08 to $2.74 suggests limited insider confidence in near-term value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Esperion's financial profile shows a company approaching but not yet achieving sustainable profitability. Full-year 2025 revenue of $408M (38% growth) with 56% gross margins demonstrates commercial viability for bempedoic acid [1]. However, profit margin of -5.6%, trailing EPS of -$0.11, and negative operating cash flow of -$13.1M reflect ongoing losses [3]. Forward P/E of 9.3x on $0.29 EPS suggests analysts expect profitability in 2026, and management guided to becoming cash-generating this year [1]. The balance sheet is leveraged: $548M total debt against $168M cash, with no reported D/E ratio due to negative equity [3]. Revenue concentration risk exists through the Otsuka and Daiichi Sankyo collaborations, which contributed the majority of Q4's $124.7M collaboration revenue [1]. Free cash flow remains negative at -$52.6M [3]. Liquidity floor cleared: 4.91M avg vol × $2.74 = $13.5M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Esperion's Vision 2040 strategy, pipeline diversification into rare diseases, and global partnership expansion demonstrate long-term thinking. However, the severe employee culture issues, heavy debt load, and management turnover history undermine the infinite game narrative.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Developing first-in-class therapies for cardiovascular disease — the world's leading cause of death — for statin-intolerant patients is a compelling just cause [1]. The CLEAR Outcomes data showing 22% ischemic stroke risk reduction and Class 1 ACC/AHA guideline recommendations validate that Esperion's products genuinely improve patient outcomes [2]. Vision 2040 shows long-term commitment.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Employee sentiment is deeply concerning: Comparably rates the executive team 'F' in the bottom 5% of similarly sized companies [2]. Glassdoor reviews describe 'culture of fear, intimidation and misery,' the 'worst management team in the industry,' and rapid changes in direction [2]. At 3.3/5 Glassdoor rating, Esperion trails the 3.5 pharma industry average. Some positive reviews cite friendly people and decent benefits, but the leadership critique is persistent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Esperion competes against statin manufacturers (Pfizer, Merck) and PCSK9 inhibitor makers (Amgen's Repatha, Regeneron's Praluent), using bempedoic acid's oral convenience and affordability as differentiators [1]. The triple-combination therapy targeting 2027 shows competitive awareness. However, the company lacks the scale and resources to compete broadly across cardiovascular therapeutics.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Esperion has pivoted from a single-product company to a diversified cardiometabolic and rare disease pipeline — the Corstasis acquisition, ESP-2001 for PSC, and Vision 2040 strategy demonstrate willingness to evolve beyond bempedoic acid [1]. International expansion through Daiichi Sankyo (30 countries) and Otsuka partnerships shows geographic flexibility beyond the U.S. market.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Esperion persisted through years of losses to achieve bempedoic acid's commercial success and guideline recognition, which required courage [1]. However, the high CEO compensation ($3.18M) at an unprofitable company, poor employee sentiment scores, and reliance on collaboration milestones rather than organic profitability suggest management prioritizes survival over bold leadership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Esperion Therapeutics is approaching a critical inflection point as bempedoic acid gains momentum through 2026 ACC/AHA Class 1 guideline recommendations, 38% revenue growth in 2025 to $408M, and 34% prescription growth [1]. The company expects to become cash-generating in 2026 with forward P/E of 9.3x, offering significant upside if profitability materializes [1]. The pipeline is diversifying meaningfully — triple-combination therapy targeting 2027, ESP-2001 for PSC entering clinical trials by end of 2026, and the Corstasis acquisition expanding into rare diseases [1]. International expansion through Daiichi Sankyo (30 countries, royalties up 51% in Q4) provides a growing royalty stream with minimal incremental cost. Analysts maintain a consensus 'Moderate Buy' with $8.25 average price target, representing 200%+ upside from $2.74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financial fragility and management quality concerns. Esperion carries $548M in debt against $168M cash with negative equity, negative operating cash flow of -$13.1M, and negative FCF of -$52.6M — the 'cash-generating in 2026' guidance is aspirational [3]. Q4 2025 revenue of $168.4M was heavily inflated by a $90M Otsuka milestone payment that masks underlying product revenue of only $43.7M [1]. The stock trades at $2.74 versus its SMA-50 of $3.08, reflecting weak momentum. Employee culture is severely problematic — Comparably's 'F' executive team rating and Glassdoor descriptions of 'culture of fear' and 'worst management team in the industry' raise retention and execution risk [2]. Bempedoic acid faces competition from PCSK9 inhibitors (Repatha, Praluent) and novel therapies entering the LDL-lowering space, and the company lacks the commercial scale of larger pharma competitors [2]. ESG disclosure is notably weak with no carbon emissions data or sustainability targets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2026 ACC/AHA Class 1 guideline recommendations for bempedoic acid and CLEAR Outcomes data showing 22% ischemic stroke risk reduction, driving prescription momentum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Expected transition to cash-generating operations in 2026 with consensus forward EPS of $0.29, representing the first sustainable profitability milestone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Pipeline diversification — ESP-2001 entering clinical trials for PSC by end of 2026, triple-combination therapy targeting 2027 commercialization, and Corstasis rare disease acquisition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Heavy debt burden of $548M against $168M cash with negative equity and negative FCF of -$52.6M — cash-generation guidance depends on milestone payments that are lumpy and unpredictable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Severely poor employee culture — Comparably 'F' rating for executive team (bottom 5%) and Glassdoor reviews describing 'culture of fear, intimidation and misery' create talent retention and execution risk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Revenue concentration through Otsuka and Daiichi Sankyo collaboration milestones — Q4 2025 included a $90M Otsuka payment that inflated quarterly revenue and may not recur at similar levels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Pharmaceutical drug development is a physical-asset, regulatory-intensive business that is structurally resistant to AI disruption — bempedoic acid's clinical outcomes data and FDA/EMA approvals cannot be replicated by AI [2]. However, AI-powered drug discovery (AlphaFold, generative chemistry) is accelerating competition from larger pharma companies with deeper AI capabilities, potentially compressing Esperion's first-mover advantage in ACLY biology. The company's small size (294 employees) limits its ability to invest in AI-driven R&amp;D compared to competitors. AI Opportunity (1/1): Esperion's mention of 'leading-edge discovery technology and data science approaches' for next-generation ACLY inhibitors suggests awareness of AI opportunities, and AI could accelerate the ESP-2001 clinical development timeline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Esperion Q4 and Full-Year 2025 Financial Results — $408M revenue (38% growth), $168.4M Q4 revenue, 2026 guidance,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Esperion Leadership, Glassdoor Reviews, ACC.26 Data — Glassdoor, Comparably, Investing.com,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ESPR (Esperion Therapeutics), retrieved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