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w:t>
      </w:r>
      <w:r>
        <w:rPr>
          <w:rFonts w:ascii="Calibri" w:hAnsi="Calibri"/>
          <w:b/>
          <w:color w:val="1A2010"/>
          <w:sz w:val="40"/>
        </w:rPr>
        <w:t xml:space="preserve">  Eversource Energy</w:t>
      </w:r>
    </w:p>
    <w:p>
      <w:pPr>
        <w:spacing w:after="120"/>
      </w:pPr>
      <w:r>
        <w:rPr>
          <w:rFonts w:ascii="Calibri" w:hAnsi="Calibri"/>
          <w:b/>
          <w:color w:val="6E8450"/>
          <w:sz w:val="18"/>
        </w:rPr>
        <w:t>DIVIDEND SLEEVE · 2026-04-12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 NYSE · United States</w:t>
      </w:r>
    </w:p>
    <w:p>
      <w:pPr>
        <w:spacing w:after="80"/>
      </w:pPr>
      <w:r>
        <w:rPr>
          <w:rFonts w:ascii="Calibri" w:hAnsi="Calibri"/>
          <w:b w:val="0"/>
          <w:color w:val="3A4A28"/>
          <w:sz w:val="20"/>
        </w:rPr>
        <w:t>Eversource Energy is New England's largest energy delivery company, serving approximately 4.4 million electric, natural gas, and water customers across Connecticut, Massachusetts, and New Hampshire. Following the 2025 exit from offshore wind, Eversource is now a pure-play regulated transmission and distribution utility with a $26.5 billion 2026-2030 capex plan focused on grid modernization.</w:t>
      </w:r>
    </w:p>
    <w:p>
      <w:r>
        <w:rPr>
          <w:rFonts w:ascii="Calibri" w:hAnsi="Calibri"/>
          <w:b/>
          <w:color w:val="6E8450"/>
          <w:sz w:val="18"/>
        </w:rPr>
        <w:t>10,000 Employees · https://www.eversource.com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Eversource's most significant strategic pivot was the exit from offshore wind (completed 2025), which removed a $2.4B capital sink but was a retreat rather than a reinvention [1][3]. Core regulated utility business looks similar to five years ago. AI Deployment (2/2): Eversource has shipped AI-powered SmartInspect (Edison Award-winning grid monitoring), a digital-twin outage-prevention model built with EY that prevented 40,000 customer outages in a proof of concept, and an AI-powered dynamic monitoring dashboard for high-pressure fluid-filled cable networks (2025 AEIC Achievement Award) [2]. Market Share (1/2): Eversource is New England's largest electric/gas utility with a stable regulated monopoly footprint across Connecticut, Massachusetts, and New Hampshire, but no meaningful share gains — service territory is fixed by regulation. Pipeline (1/2): $26.5B five-year capex plan (2026-2030) up from $24.2B prior plan, with 5-7% EPS growth through 2030 anchored in grid modernization and AI-driven load growth from data centers [1]. R&amp;D Intensity (0/1): No disclosed R&amp;D spending above utility industry norms; innovation is project-based, not structural.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Eversource's mission 'to safely deliver reliable energy and superior customer service' is clear but not distinctive — it reads as a standard utility purpose statement that is interchangeable with peers. Community Impact (2/2): Eversource Energy Foundation gives millions annually to STEM education, workforce development, and energy affordability programs across New England, plus employee volunteerism tracked at scale [4]. Employee Retention (0/2): Glassdoor rating of 3.7/5 (73% recommend) is average; multiple reviews describe 'overloaded employees,' 'clicky, manipulative upper management,' and 'major revamping needed' [2]. No standout retention evidence. Insider Buying (1/2): CEO Joseph Nolan has tenured equity exposure since 2021 and executive team maintains meaningful holdings, but net insider activity over the last 12 months has been balanced to slightly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utility, Eversource's metrics are mechanically steady but pressured: D/E of 186% reflects heavy capex financing (40% above 10-year median) [5]. ROE is unusually low at 5.4% following FERC's reduction of allowed ROE and the lingering offshore wind impairment drag [5]. Revenue grew 13.8% in 2025 to $13.5B, partly from rate base increases [1]. Forward P/E of ~13.9x (using 2026 EPS midpoint of $4.88) is attractive for a regulated monopoly. Dividend metrics are where Eversource shines: 26 consecutive years of dividend growth, 4.66% yield, 5.81% 5-year dividend CAGR, and 64.6% payout ratio — all three dividend quality pillars are intact [4]. Liquidity floor easily cleared: avg daily volume ~3M at ~$67.60.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Eversource plays the very long game implicit in 100+ year utility infrastructure, with a 26-year dividend growth streak and a $26.5B decade-long capex plan. But the offshore wind debacle, fraught regulatory relationships in Connecticut, and middling culture data limit the Infinite Game score to MIXED.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Eversource's stated mission of safely delivering reliable energy is table-stakes for a regulated utility rather than a distinctive Just Cause. Clean-energy aspirations are genuine but were tested by the offshore wind retreat — the company exited when the cause became expensive [3]. The cause exists but reads as compliance rather than conviction in Sinek's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are average-to-positive (3.7/5, 73% recommend, 70% positive outlook) [2]. The workforce is unionized and stable with long average tenure typical of regulated utilities. However, recent reviews flag management concerns ("clicky Dictatorship," "employees depressed and overloaded"), capping the trusting-teams score at adequate rather than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Eversource does not meaningfully compete for customers in its service territory and does not articulate worthy rivals. The competitive dynamics that matter — regulator relationships in Connecticut, Massachusetts, and New Hampshire — are framed as adversarial (FERC allowed-ROE cut, CT rate politics) rather than as learning opportunities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offshore wind exit and subsequent pivot to pure-play regulated utility is genuine existential flexibility, though painful — $2.4B in losses and a liability overhang from the Revolution Wind stop-work order [3][5]. The $26.5B capex plan bent toward AI data-center load growth shows willingness to rebase the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Nolan's decision to exit offshore wind and take the $2.4B impairment was courageous in admitting the losing strategy rather than doubling down [3]. The board's sustained 26-year dividend growth streak through the offshore wind crisis and FERC ROE reset demonstrates commitment to shareholder returns even when earnings pressure was acute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Eversource is now a cleaner story post-offshore-wind exit: a pure-play regulated New England electric/gas utility with 4.4M customers, a 26-year dividend growth streak (4.66% yield, 5.81% 5yr CAGR), and a $26.5B 2026-2030 capex plan supporting 5-7% EPS growth through 2030 [1][4]. 2026 guidance of $4.80-$4.95 EPS and 2025 revenue of $13.5B (+13.8%) confirm the base business is healthy [1]. Data-center-driven load growth across New England is a multi-decade tailwind that transmission investment captures through rate base expansion, and AI tools like SmartInspect and digital-twin outage prevention are reducing operating costs (40,000 avoided outages in one pilot) [2]. Forward P/E of ~13.9x is attractive for a regulated monopoly with a 26-year dividend streak and a visible capex runway.</w:t>
      </w:r>
    </w:p>
    <w:p>
      <w:pPr>
        <w:spacing w:after="120"/>
      </w:pPr>
      <w:r>
        <w:rPr>
          <w:rFonts w:ascii="Calibri" w:hAnsi="Calibri"/>
          <w:b w:val="0"/>
          <w:color w:val="3A4A28"/>
          <w:sz w:val="20"/>
        </w:rPr>
        <w:t>The bear case centers on balance sheet, regulatory, and offshore-wind overhang. D/E of 186% is 40% above the 10-year median and finances a heavy capex program that competes with dividend coverage; ROE of just 5.4% is well below the 15% target and was just reduced again by FERC's allowed-ROE cut, forcing Eversource to trim 2026 EPS view [5]. The company still carries offshore wind liability after the Trump administration stop-work order on Revolution Wind, and Fitch has flagged renewed financial risk [3]. Connecticut rate politics (post-July 2025 bill-shock) remain adversarial, and management's culture metrics are middling (multiple Glassdoor complaints of 'overloaded employees' and 'clicky' management) [2]. Utility sector will also compete with higher rates for yield-seeking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data-center load growth across New England driving transmission capex expansion and rate base growth under the $26.5B 2026-2030 plan [1]</w:t>
      </w:r>
    </w:p>
    <w:p>
      <w:pPr>
        <w:spacing w:before="40" w:after="40"/>
        <w:ind w:left="283"/>
      </w:pPr>
      <w:r>
        <w:rPr>
          <w:rFonts w:ascii="Calibri" w:hAnsi="Calibri"/>
          <w:b/>
          <w:color w:val="4A6B25"/>
          <w:sz w:val="20"/>
        </w:rPr>
        <w:t xml:space="preserve">2. </w:t>
      </w:r>
      <w:r>
        <w:rPr>
          <w:rFonts w:ascii="Calibri" w:hAnsi="Calibri"/>
          <w:b w:val="0"/>
          <w:color w:val="3A4A28"/>
          <w:sz w:val="20"/>
        </w:rPr>
        <w:t>26-year dividend growth streak continuing with 5-7% annual EPS growth through 2030, supporting a 4.66% yield [4]</w:t>
      </w:r>
    </w:p>
    <w:p>
      <w:pPr>
        <w:spacing w:before="40" w:after="40"/>
        <w:ind w:left="283"/>
      </w:pPr>
      <w:r>
        <w:rPr>
          <w:rFonts w:ascii="Calibri" w:hAnsi="Calibri"/>
          <w:b/>
          <w:color w:val="4A6B25"/>
          <w:sz w:val="20"/>
        </w:rPr>
        <w:t xml:space="preserve">3. </w:t>
      </w:r>
      <w:r>
        <w:rPr>
          <w:rFonts w:ascii="Calibri" w:hAnsi="Calibri"/>
          <w:b w:val="0"/>
          <w:color w:val="3A4A28"/>
          <w:sz w:val="20"/>
        </w:rPr>
        <w:t>Resolution of Revolution Wind stop-work order and final offshore-wind liability reduction removing a persistent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FERC allowed-ROE cut already forced a 2026 EPS trim; further regulatory reductions would pressure the dividend trajectory [5]</w:t>
      </w:r>
    </w:p>
    <w:p>
      <w:pPr>
        <w:spacing w:before="40" w:after="40"/>
        <w:ind w:left="283"/>
      </w:pPr>
      <w:r>
        <w:rPr>
          <w:rFonts w:ascii="Calibri" w:hAnsi="Calibri"/>
          <w:b/>
          <w:color w:val="4A6B25"/>
          <w:sz w:val="20"/>
        </w:rPr>
        <w:t xml:space="preserve">2. </w:t>
      </w:r>
      <w:r>
        <w:rPr>
          <w:rFonts w:ascii="Calibri" w:hAnsi="Calibri"/>
          <w:b w:val="0"/>
          <w:color w:val="3A4A28"/>
          <w:sz w:val="20"/>
        </w:rPr>
        <w:t>Offshore wind residual liability — Revolution Wind stop-work order and $2.4B in realized losses continue to cap upside; Fitch flagged financial risk [3]</w:t>
      </w:r>
    </w:p>
    <w:p>
      <w:pPr>
        <w:spacing w:before="40" w:after="40"/>
        <w:ind w:left="283"/>
      </w:pPr>
      <w:r>
        <w:rPr>
          <w:rFonts w:ascii="Calibri" w:hAnsi="Calibri"/>
          <w:b/>
          <w:color w:val="4A6B25"/>
          <w:sz w:val="20"/>
        </w:rPr>
        <w:t xml:space="preserve">3. </w:t>
      </w:r>
      <w:r>
        <w:rPr>
          <w:rFonts w:ascii="Calibri" w:hAnsi="Calibri"/>
          <w:b w:val="0"/>
          <w:color w:val="3A4A28"/>
          <w:sz w:val="20"/>
        </w:rPr>
        <w:t>Connecticut rate politics — July 2025 bill-shock has politicized energy policy and threatens future rate-case outcomes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Eversource is an AI beneficiary, not a victim. Regulated electric and gas utilities are structurally immune to AI substitution — you cannot replace poles, wires, transformers, and pipes with software [2][3]. Analysts universally view AI data-center load growth as a multi-decade tailwind, and New England transmission buildout for data-center demand is a core thesis driver [1]. AI also powers Eversource's own SmartInspect grid analytics and outage-prevention digital twin [2]. AI Opportunity (0/1): Eversource uses AI internally to prevent outages (40,000 avoided in proof of concept) and inspect infrastructure, but does not generate meaningful external AI revenue — AI is a cost/reliability tool, not a product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Eversource FY2025 Earnings Release and 2026 Outlook — $13.5B revenue (+13.8%), $4.56 GAAP EPS, 2026 EPS guidance $4.80-$4.95, $26.5B capex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Renewable Energy World / Utility Dive / EY — SmartInspect, digital-twin outage prevention, AEIC AI dashboard award, AI data-center load growth, 2024-2026</w:t>
      </w:r>
    </w:p>
    <w:p>
      <w:pPr>
        <w:spacing w:before="20" w:after="20"/>
        <w:ind w:left="170"/>
      </w:pPr>
      <w:r>
        <w:rPr>
          <w:rFonts w:ascii="Calibri" w:hAnsi="Calibri"/>
          <w:b/>
          <w:color w:val="4A6B25"/>
          <w:sz w:val="15"/>
        </w:rPr>
        <w:t xml:space="preserve">3. </w:t>
      </w:r>
      <w:r>
        <w:rPr>
          <w:rFonts w:ascii="Calibri" w:hAnsi="Calibri"/>
          <w:b w:val="0"/>
          <w:color w:val="3A4A28"/>
          <w:sz w:val="17"/>
        </w:rPr>
        <w:t>CommonWealth Beacon / Windtech International / Business Wire — Eversource offshore wind exit, $2.4B losses, Revolution Wind stop-work order, 2024-2025</w:t>
      </w:r>
    </w:p>
    <w:p>
      <w:pPr>
        <w:spacing w:before="20" w:after="20"/>
        <w:ind w:left="170"/>
      </w:pPr>
      <w:r>
        <w:rPr>
          <w:rFonts w:ascii="Calibri" w:hAnsi="Calibri"/>
          <w:b/>
          <w:color w:val="4A6B25"/>
          <w:sz w:val="15"/>
        </w:rPr>
        <w:t xml:space="preserve">4. </w:t>
      </w:r>
      <w:r>
        <w:rPr>
          <w:rFonts w:ascii="Calibri" w:hAnsi="Calibri"/>
          <w:b w:val="0"/>
          <w:color w:val="3A4A28"/>
          <w:sz w:val="17"/>
        </w:rPr>
        <w:t>Dividend.com / StockAnalysis / Eversource Foundation — 26 consecutive years of dividend growth, 4.66% yield, 5.81% 5yr CAGR, Foundation giving</w:t>
      </w:r>
    </w:p>
    <w:p>
      <w:pPr>
        <w:spacing w:before="20" w:after="20"/>
        <w:ind w:left="170"/>
      </w:pPr>
      <w:r>
        <w:rPr>
          <w:rFonts w:ascii="Calibri" w:hAnsi="Calibri"/>
          <w:b/>
          <w:color w:val="4A6B25"/>
          <w:sz w:val="15"/>
        </w:rPr>
        <w:t xml:space="preserve">5. </w:t>
      </w:r>
      <w:r>
        <w:rPr>
          <w:rFonts w:ascii="Calibri" w:hAnsi="Calibri"/>
          <w:b w:val="0"/>
          <w:color w:val="3A4A28"/>
          <w:sz w:val="17"/>
        </w:rPr>
        <w:t>Gurufocus / StockTitan / Utility Dive — D/E 186%, ROE 5.4%, FERC allowed-ROE reduction and 2026 EPS adjustment,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