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ETN</w:t>
      </w:r>
      <w:r>
        <w:rPr>
          <w:rFonts w:ascii="Calibri" w:hAnsi="Calibri"/>
          <w:b/>
          <w:color w:val="1A2010"/>
          <w:sz w:val="40"/>
        </w:rPr>
        <w:t xml:space="preserve">  Eaton Corporation plc</w:t>
      </w:r>
    </w:p>
    <w:p>
      <w:pPr>
        <w:spacing w:after="120"/>
      </w:pPr>
      <w:r>
        <w:rPr>
          <w:rFonts w:ascii="Calibri" w:hAnsi="Calibri"/>
          <w:b/>
          <w:color w:val="6E8450"/>
          <w:sz w:val="18"/>
        </w:rPr>
        <w:t>GROWTH SLEEVE · 2026-04-10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Ireland</w:t>
      </w:r>
    </w:p>
    <w:p>
      <w:pPr>
        <w:spacing w:after="80"/>
      </w:pPr>
      <w:r>
        <w:rPr>
          <w:rFonts w:ascii="Calibri" w:hAnsi="Calibri"/>
          <w:b w:val="0"/>
          <w:color w:val="3A4A28"/>
          <w:sz w:val="20"/>
        </w:rPr>
        <w:t>Eaton Corporation is a diversified power management company operating through five segments: Electrical Americas, Electrical Global, Aerospace, Vehicle, and eMobility. Founded in 1911, the company provides electrical components, power distribution systems, hydraulic systems, aerospace fuel and motion control, and vehicle drivetrain products. Eaton serves customers in 180 countries with $27.4B in 2025 revenue, increasingly positioning as critical infrastructure for AI data centers and electrification.</w:t>
      </w:r>
    </w:p>
    <w:p>
      <w:r>
        <w:rPr>
          <w:rFonts w:ascii="Calibri" w:hAnsi="Calibri"/>
          <w:b/>
          <w:color w:val="6E8450"/>
          <w:sz w:val="18"/>
        </w:rPr>
        <w:t>97,303 Employees · https://www.eaton.com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Eaton has executed a transformative multi-year pivot from a diversified industrial conglomerate to a focused power management leader, growing revenue from $20.8B in 2022 to $27.4B in 2025 (3-year CAGR of 9.8%) while expanding adjusted operating margins to record levels [1]. The company completed $11B+ in strategic acquisitions to strengthen its electrical portfolio while divesting the Hydraulics business, fundamentally reshaping the business mix toward higher-growth, higher-margin electrical infrastructure. AI Deployment (2/2): Eaton is deploying AI-powered solutions for utility wildfire prevention, edge-based power management for data centers, and has implemented the Eightfold AI Talent Intelligence Platform internally, accelerating recruitment by 30-40% [2]. The company's power management products are essential infrastructure for AI data center buildouts. Market Share (2/2): Eaton is a leading provider of electrical infrastructure with a record $19.6B backlog ($15.3B in Electrical Americas alone), positioning as the primary beneficiary of data center power demand, grid modernization, and electrification megatrends [1]. Pipeline (1/2): 2026 guidance projects 7-9% organic growth with Electrical Americas at ~10% at midpoint, supported by the massive backlog, though specific next-generation product launches are not individually named with revenue targets [1]. R&amp;D Intensity (0/1): R&amp;D spending as a percentage of revenue is below top-quartile for the industrial sector, as Eaton's competitive advantage is more in systems integration and installed base than pure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Eaton's mission to 'improve the quality of life and the environment through the use of power management technologies and services' is specific, thoughtful, and directly connects the company's work to sustainability and electrification outcomes. The mission has guided strategic decisions including the pivot toward electrical infrastructure and the divestiture of non-core businesses over the past decade [2]. Community Impact (2/2): Eaton's sustainability strategy targets halving carbon emissions by 2030 (31% reduction achieved since 2018), certifying all manufacturing sites as zero waste to landfill, and achieving carbon-neutral operations. The company employs 97,303 people across 180 countries with specific diversity targets (40% women in salaried positions by 2030, currently 28%) and has earned Newsweek's Global Most Loved Workplaces designation three consecutive years [3]. Employee Retention (1/2): Eaton has a 3.9/5 Glassdoor rating with 76% of employees recommending the company, and is recognized as a Most Loved Workplace, suggesting above-average engagement for a 97K-employee industrial company [2]. Insider Buying (1/2): Insider activity is mixed — CEO Paulo Ruiz and other officers receive regular stock awards, but recent transactions include a $1.3M sale by an officer in March 2026, with no significant open-market purchases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Eaton's financial profile is exceptionally strong for an industrial company. D/E of 54.9% is well below the 70% target, reflecting disciplined capital structure despite $11B+ in acquisitions [1]. ROE of 21.5% exceeds the 15% target, demonstrating efficient capital deployment. Revenue grew 10.3% YoY to $27.4B with a 3-year CAGR of 9.8%, both near the 10% target. Forward P/E of 25.8x is elevated relative to the 20x target but justified by the AI data center supercycle positioning and record $19.6B backlog. Profit margin of 14.9% is solid for an industrial company but below the 20% target. Operating cash flow of $4.47B and free cash flow of $2.6B provide ample reinvestment capacity. Liquidity is excellent at $1.15B daily trading value. The company also pays a growing dividend ($1.10/quarter, up from $0.94 in 2024, a 17% increase) with a conservative 39.8% payout ratio, though yield of 1.1% is below the 2% dividend sleeve threshold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Eaton demonstrates strong infinite game characteristics through its 115-year history, purposeful pivot toward electrification and sustainability, and long-term infrastructure investments. The company's willingness to divest profitable legacy businesses (Hydraulics) in service of its power management mission shows genuine strategic courage. The smooth CEO transition from Craig Arnold to Paulo Ruiz in 2025 suggests institutional continuity. However, the company's recent focus on capitalizing on the AI supercycle introduces some finite-game urgency.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Eaton's mission to 'improve the quality of life and the environment through power management' has been validated by a decade of strategic execution — divesting non-core businesses, acquiring $11B+ in electrical infrastructure assets, and setting aggressive sustainability targets (halving carbon emissions by 2030) [1][3]. The mission is specific, connects to electrification and climate megatrends, and has clearly shaped capital allocation. However, it has not yet been tested through a full economic downturn under this strategic configuration. Just Cause points: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Eaton's 3.9/5 Glassdoor rating, 76% employee recommendation rate, and three consecutive years on Newsweek's Most Loved Workplaces list suggest a positive organizational culture across 97,303 employees [2]. The smooth CEO succession from Craig Arnold to Paulo Ruiz in June 2025, with Ruiz having served internally since 2019, indicates leadership continuity and institutional stability. No significant layoff events or cultural disruptions identified. Trusting Teams points: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Eaton operates in a competitive landscape alongside Schneider Electric, ABB, and Siemens, and the company's strategic positioning emphasizes building the best power management solutions rather than destroying competitors. Management commentary focuses on growing the addressable market through electrification and data center demand rather than zero-sum market share battles [1][2]. Worthy Rivals points: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Eaton has executed a significant strategic transformation over the past decade, divesting its Hydraulics business and acquiring $11B+ in electrical infrastructure assets to reposition as a focused power management company [1]. The pivot from diversified industrial conglomerate to electrification and data center infrastructure leader demonstrates meaningful strategic flexibility. While not as dramatic as a complete business model reinvention, the scale and purposefulness of the transformation is notable for a 115-year-old company. Existential Flexibility points: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Eaton's leadership showed courage in divesting profitable legacy businesses (Hydraulics) to concentrate resources on electrical infrastructure, a bet that has been vindicated by the AI data center supercycle. The company committed $11B+ to acquisitions during a period of rising interest rates, investing heavily for long-term capability [1]. Setting aggressive sustainability targets (carbon neutral operations, zero waste) with specific timelines and public accountability shows willingness to make costly long-term commitments [3]. Courage to Lead points: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Eaton is a premier power management company riding three structural megatrends: AI data center buildout, grid modernization, and electrification. FY2025 revenue reached a record $27.4B (up 10.3% YoY) with adjusted EPS of $12.07 (up 12%), and the company enters 2026 with a record $19.6B backlog providing exceptional revenue visibility [1]. The Electrical Americas segment — Eaton's largest and highest-growth business — carries $15.3B in backlog and is guided for ~10% organic growth in 2026, driven by hyperscaler data center orders and utility grid investments. Adjusted operating margins hit record levels in 2025, and 2026 cash flow guidance of $3.9-4.3B (up 14% at midpoint) demonstrates the company's earnings quality. At 25.8x forward P/E on guided adjusted EPS of $13.00-13.50, valuation is premium but supported by the multi-year AI infrastructure supercycle and Eaton's position as an essential enabler [1][4].</w:t>
      </w:r>
    </w:p>
    <w:p>
      <w:pPr>
        <w:spacing w:after="120"/>
      </w:pPr>
      <w:r>
        <w:rPr>
          <w:rFonts w:ascii="Calibri" w:hAnsi="Calibri"/>
          <w:b w:val="0"/>
          <w:color w:val="3A4A28"/>
          <w:sz w:val="20"/>
        </w:rPr>
        <w:t>The bear case centers on valuation, cyclicality, and execution risk. At $155.5B market cap and 25.8x forward P/E, Eaton trades at a significant premium to industrial peers, pricing in sustained double-digit growth that any demand slowdown could undermine [4]. The company's success is heavily dependent on the continued exponential growth of AI infrastructure spending — a slowdown in hyperscaler capex would directly impact the electrical backlog. Eaton must successfully integrate $11B+ in acquisitions while maintaining margin expansion, creating execution complexity across a 97,303-employee global organization. Profit margin of 14.9% is solid for an industrial but leaves Eaton exposed to input cost inflation and supply chain disruptions. The stock has appreciated from $245 to $400 over the past year, suggesting much of the AI tailwind is already reflected in the share price. Geopolitical risks, including tariff exposure from Eaton's global manufacturing footprint, could pressure margins and complicate supply chains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$19.6B backlog ($15.3B Electrical Americas) provides multi-year revenue visibility, with 2026 organic growth guided at 7-9% overall and ~10% for Electrical Americas [1]</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supercycle — hyperscaler capex is projected to exceed $300B annually, with electrical infrastructure representing 15-20% of total data center construction cost, directly benefiting Eaton's core products [2]</w:t>
      </w:r>
    </w:p>
    <w:p>
      <w:pPr>
        <w:spacing w:before="40" w:after="40"/>
        <w:ind w:left="283"/>
      </w:pPr>
      <w:r>
        <w:rPr>
          <w:rFonts w:ascii="Calibri" w:hAnsi="Calibri"/>
          <w:b/>
          <w:color w:val="4A6B25"/>
          <w:sz w:val="20"/>
        </w:rPr>
        <w:t xml:space="preserve">3. </w:t>
      </w:r>
      <w:r>
        <w:rPr>
          <w:rFonts w:ascii="Calibri" w:hAnsi="Calibri"/>
          <w:b w:val="0"/>
          <w:color w:val="3A4A28"/>
          <w:sz w:val="20"/>
        </w:rPr>
        <w:t>Grid modernization and electrification legislation (IRA, IIJA) driving sustained demand for utility-grade power management systems, creating a multi-decade growth runway beyond the AI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 at 25.8x forward P/E, any deceleration in AI data center spending or backlog conversion could trigger significant multiple compression from the current $155.5B market cap [4]</w:t>
      </w:r>
    </w:p>
    <w:p>
      <w:pPr>
        <w:spacing w:before="40" w:after="40"/>
        <w:ind w:left="283"/>
      </w:pPr>
      <w:r>
        <w:rPr>
          <w:rFonts w:ascii="Calibri" w:hAnsi="Calibri"/>
          <w:b/>
          <w:color w:val="4A6B25"/>
          <w:sz w:val="20"/>
        </w:rPr>
        <w:t xml:space="preserve">2. </w:t>
      </w:r>
      <w:r>
        <w:rPr>
          <w:rFonts w:ascii="Calibri" w:hAnsi="Calibri"/>
          <w:b w:val="0"/>
          <w:color w:val="3A4A28"/>
          <w:sz w:val="20"/>
        </w:rPr>
        <w:t>Integration execution risk — $11B+ in acquisitions must be successfully integrated while maintaining record margins, and any operational disruption could erode the premium Eaton commands [1]</w:t>
      </w:r>
    </w:p>
    <w:p>
      <w:pPr>
        <w:spacing w:before="40" w:after="40"/>
        <w:ind w:left="283"/>
      </w:pPr>
      <w:r>
        <w:rPr>
          <w:rFonts w:ascii="Calibri" w:hAnsi="Calibri"/>
          <w:b/>
          <w:color w:val="4A6B25"/>
          <w:sz w:val="20"/>
        </w:rPr>
        <w:t xml:space="preserve">3. </w:t>
      </w:r>
      <w:r>
        <w:rPr>
          <w:rFonts w:ascii="Calibri" w:hAnsi="Calibri"/>
          <w:b w:val="0"/>
          <w:color w:val="3A4A28"/>
          <w:sz w:val="20"/>
        </w:rPr>
        <w:t>Cyclical exposure — despite structural tailwinds, Eaton's Vehicle and Aerospace segments remain cyclical, and a broad economic slowdown could offset data center-driven growth in the electrical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Eaton is effectively IMMUNE to AI disruption — the company is a critical enabler of the AI infrastructure buildout. AI data centers require massive electrical power distribution, backup systems, switchgear, and UPS solutions that are Eaton's core products [2]. The company's $15.3B Electrical Americas backlog is driven substantially by hyperscaler data center orders. AI cannot replace physical electrical infrastructure — it can only increase demand for it. Eaton's power management systems, circuit protection, and grid modernization products become more essential as AI power consumption grows exponentially. The company has also deployed AI-powered wildfire prevention technology for utilities and edge-based power management innovation for data centers [2]. AI Opportunity (1/1): Eaton generates meaningful AI-related revenue through its electrical infrastructure products sold to data center operators, with the AI data center supercycle driving record backlog growth. The company's Electrical Americas segment is guided for ~10% organic growth in 2026, substantially driven by AI infrastructure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Eaton Q4 and FY2025 Earnings Release — Record $27.4B revenue, $12.07 adjusted EPS, $19.6B backlog, FY2026 guidance of 7-9% organic growth, January 2026</w:t>
      </w:r>
    </w:p>
    <w:p>
      <w:pPr>
        <w:spacing w:before="20" w:after="20"/>
        <w:ind w:left="170"/>
      </w:pPr>
      <w:r>
        <w:rPr>
          <w:rFonts w:ascii="Calibri" w:hAnsi="Calibri"/>
          <w:b/>
          <w:color w:val="4A6B25"/>
          <w:sz w:val="15"/>
        </w:rPr>
        <w:t xml:space="preserve">2. </w:t>
      </w:r>
      <w:r>
        <w:rPr>
          <w:rFonts w:ascii="Calibri" w:hAnsi="Calibri"/>
          <w:b w:val="0"/>
          <w:color w:val="3A4A28"/>
          <w:sz w:val="17"/>
        </w:rPr>
        <w:t>Eaton Corporate Website — Leadership team, AI strategy, innovation, sustainability initiatives,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Eaton 2023 Sustainability Report and ESG disclosures — carbon reduction targets, diversity metrics, governance,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ETN (Eaton Corporation),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