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ETOR</w:t>
      </w:r>
      <w:r>
        <w:rPr>
          <w:rFonts w:ascii="Calibri" w:hAnsi="Calibri"/>
          <w:b/>
          <w:color w:val="1A2010"/>
          <w:sz w:val="40"/>
        </w:rPr>
        <w:t xml:space="preserve">  eToro Group Ltd.</w:t>
      </w:r>
    </w:p>
    <w:p>
      <w:pPr>
        <w:spacing w:after="120"/>
      </w:pPr>
      <w:r>
        <w:rPr>
          <w:rFonts w:ascii="Calibri" w:hAnsi="Calibri"/>
          <w:b/>
          <w:color w:val="6E8450"/>
          <w:sz w:val="18"/>
        </w:rPr>
        <w:t>GROWTH SLEEVE · 2026-04-28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Israel</w:t>
      </w:r>
    </w:p>
    <w:p>
      <w:pPr>
        <w:spacing w:after="80"/>
      </w:pPr>
      <w:r>
        <w:rPr>
          <w:rFonts w:ascii="Calibri" w:hAnsi="Calibri"/>
          <w:b w:val="0"/>
          <w:color w:val="3A4A28"/>
          <w:sz w:val="20"/>
        </w:rPr>
        <w:t>eToro Group Ltd. operates a multi-asset social trading and investing platform enabling retail investors to trade equities, crypto assets, commodities, currencies, and options. The company pioneered social investing through its CopyTrader feature and Smart Portfolios, and offers the AI companion Tori, eToro Money, and eToro Academy. Founded in 2006 in Israel, eToro serves users globally and completed its IPO on Nasdaq in 2024.</w:t>
      </w:r>
    </w:p>
    <w:p>
      <w:r>
        <w:rPr>
          <w:rFonts w:ascii="Calibri" w:hAnsi="Calibri"/>
          <w:b/>
          <w:color w:val="6E8450"/>
          <w:sz w:val="18"/>
        </w:rPr>
        <w:t>1,520 Employees · https://www.etoro.com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eToro has successfully transformed from a simple forex trading platform (founded 2006) into a comprehensive multi-asset social investing platform, pioneering the CopyTrader concept that allows users to replicate other traders' portfolios [2]. The company was an early crypto adopter (offering Bitcoin trading from 2013) and completed a successful Nasdaq IPO in 2024. Revenue grew from $6.3B (gross) in 2022 to $13.8B in 2025, though Q4 2025 showed a -33.8% quarterly decline suggesting cyclical sensitivity to crypto and market volatility [1]. AI Deployment (2/2): CEO Yoni Assia declared eToro 'an AI-first company' with specific products shipping: the AI companion Tori provides personalized investment insights, AI-powered tools optimize trading strategies, and machine learning builds Smart Portfolios [2]. These are production AI features available to millions of users, with management forecasting accelerated momentum from AI integration in 2026. Market Share (1/2): eToro is a leading social trading platform with millions of registered users globally, but competes against Robinhood, Interactive Brokers, and established brokerage giants with larger scale and deeper product offerings. The social/copy trading niche differentiates but limits addressable market. Product Pipeline (1/2): Management plans to expand tradable assets to 100,000 by end-2026 and announced a public API and AI companion rollout, providing specific timeline and product visibility [1]. R&amp;D Intensity (1/1): Over 200 employees dedicated to regulatory technology plus significant investment in AI tools demonstrate above-average R&amp;D commitment for a fintech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eToro's founding mission — 'to open up the financial markets for all' — is specific, thoughtful, and clearly differentiating [2]. Founder Yoni Assia has consistently articulated a vision of democratizing investing through social features and technology, and this purpose has genuinely shaped product decisions: CopyTrader enables novice investors to participate by following experienced traders, and eToro Academy provides free financial education. The mission is validated by nearly two decades of consistent execution. Community Impact (0/2): No specific charitable programs, foundation activities, or community investment with quantified dollar amounts were found. eToro Academy provides free education, but this is a customer acquisition tool rather than philanthropy. Employee Retention (1/2): The management team has an average tenure of twelve years, indicating strong leadership retention and cultural stability under founder-CEO Yoni Assia [2]. Assia has led since founding in 2006, providing 20 years of continuous founder-led leadership. However, Comparably rates eToro's executive team in the bottom 45% for similar-size companies, suggesting mixed employee satisfaction [2]. Insider Buying (1/2): As a recently IPO'd company (2024), insider transaction history is limited. Founder Yoni Assia maintains significant equity ownership, aligning long-term interests, but no specific post-IPO open-market purchases were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eToro's financial profile scores exceptionally well on the mechanical Infrastructure calculation, driven by minimal leverage, strong ROE, and favorable valuation. D/E of 3.9% is extraordinarily low for a financial services company, reflecting an asset-light platform model [4]. ROE of 19.4% exceeds the 15% target, demonstrating efficient capital deployment. Annual revenue grew 9.4% YoY to $13.8B (gross) with a 3-year CAGR of 29.7%, though Q4 2025 declined 33.8% vs Q4 2024 reflecting crypto and market cyclicality [1]. Forward P/E of 11.9x is attractive for a high-growth fintech with AI integration upside. The primary weakness is profit margin of 1.57% — the gross revenue figure includes trading spreads and commissions on large volumes, making net margin thin on a total-revenue basis. Net income of $215.7M represents solid profitability relative to the company's $2.9B market cap. PEG ratio not available. Liquidity floor cleared: 1.39M avg volume x $36.39 = $50.5M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eToro demonstrates solid infinite game characteristics through founder Yoni Assia's 20-year commitment to democratizing financial markets, consistent mission execution from forex to crypto to social investing, and a management team with average 12-year tenure. The company plays to keep building its platform rather than optimizing for short-term profitability, though the fintech industry's rapid evolution and competitive intensity create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eToro's Just Cause — opening the financial markets for all through social investing — is genuine, distinctive, and has shaped strategic decisions over nearly two decades [2]. The CopyTrader feature, eToro Academy, and AI companion Tori all serve the cause of enabling novice investors to participate in financial markets alongside experienced traders. Assia has held this vision consistently through market cycles, including early Bitcoin adoption in 2013 when it was contrarian. However, 'democratizing finance' is an increasingly common fintech mission (shared by Robinhood, Wealthfront, Stash), diluting its distinctiveness.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management team's average tenure of 12 years demonstrates strong leadership retention and continuity — an exceptional metric for a fintech company in a high-turnover industry [2]. Assia's 20-year leadership provides founder stability. However, Comparably rates the executive team in the bottom 45% for similar-size companies, suggesting some disconnect between leadership stability and broader employee satisfaction [2]. The 200-person regtech team and 1,520 total workforce have maintained operational coherence through IPO and rapid growth.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eToro acknowledges and learns from competitors' strengths — the company adopted zero-commission trading (pioneered by Robinhood), expanded into crypto (acknowledging crypto-native platforms), and invested in AI (responding to AI-native investment platforms) [2]. Management frames competitive dynamics as motivation to improve the platform for users rather than as battles to win.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eToro has evolved meaningfully: from a forex trading platform to a multi-asset broker, then adding social/copy trading as a core differentiator, incorporating cryptocurrency early (2013), and now pivoting to an 'AI-first' platform with 100,000 tradable assets planned by end-2026 [1][2]. Each evolution expanded the company's scope in service of its democratization mission. The shift from private to publicly traded company represents a structural transformation. These are significant incremental evolutions within fintech rather than transformative pivots.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Assia demonstrated courage by offering Bitcoin trading in 2013 — three years before most fintech platforms — when cryptocurrency was widely dismissed by the financial establishment [2]. The decision to pursue a Nasdaq IPO in 2024 after years of waiting for favorable conditions, rather than taking easier private funding, showed commitment to public market accountability. Declaring eToro an 'AI-first company' and investing heavily in AI integration while competitors take a wait-and-see approach represents a current courageous bet [1]. These are genuine but measured bets, not pattern-breaking sacrifices.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eToro is a founder-led fintech platform with genuine AI-first ambitions, trading at 11.9x forward P/E — a discount to fintech peers — with $215.7M net income, 19.4% ROE, and virtually zero debt (D/E 3.9%) [4]. CEO Yoni Assia's 20-year track record of consistent innovation — from pioneering social trading with CopyTrader to early Bitcoin adoption in 2013 to the AI companion Tori — demonstrates a pattern of prescient technology bets [2]. Management forecasts double-digit account growth for 2026 as an 'accelerated momentum' year, with plans to expand tradable assets to 100,000 and deepen AI integration [1]. The recently completed Nasdaq IPO (2024) gives eToro public market credibility and acquisition currency, while the management team's 12-year average tenure provides unusual continuity for a high-growth fintech.</w:t>
      </w:r>
    </w:p>
    <w:p>
      <w:pPr>
        <w:spacing w:after="120"/>
      </w:pPr>
      <w:r>
        <w:rPr>
          <w:rFonts w:ascii="Calibri" w:hAnsi="Calibri"/>
          <w:b w:val="0"/>
          <w:color w:val="3A4A28"/>
          <w:sz w:val="20"/>
        </w:rPr>
        <w:t>The bear case centers on AI disruption risk, margin vulnerability, and cyclical revenue exposure. eToro's core platform — digital trading with social features — faces direct AI disruption from competitors building AI-powered investing tools that could commoditize CopyTrader's differentiation, with Robinhood, Interactive Brokers, and AI-native robo-advisors all intensifying competition [2]. The 1.57% profit margin on gross revenue (reflecting trading spreads on high volumes) leaves minimal cushion against spread compression or volume decline. Q4 2025 revenue declined 33.8% YoY, demonstrating severe cyclical sensitivity to crypto market conditions and trading volumes [1][4]. As a recently IPO'd company with limited public track record, eToro lacks the multi-year earnings consistency that institutional investors demand for fintech premium valuations. The Israel headquarters creates geopolitical risk, and the Inspire Impact Score of 0 (MIXED) with no positive or negative attributions reflects limited ESG visibility for a platform facilitating speculative trading including crypto and derivatives.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AI-first platform transformation — Tori AI companion, AI-powered Smart Portfolios, and planned expansion to 100,000 tradable assets by end-2026 could drive double-digit account growth and revenue acceleration [1][2]</w:t>
      </w:r>
    </w:p>
    <w:p>
      <w:pPr>
        <w:spacing w:before="40" w:after="40"/>
        <w:ind w:left="283"/>
      </w:pPr>
      <w:r>
        <w:rPr>
          <w:rFonts w:ascii="Calibri" w:hAnsi="Calibri"/>
          <w:b/>
          <w:color w:val="4A6B25"/>
          <w:sz w:val="20"/>
        </w:rPr>
        <w:t xml:space="preserve">2. </w:t>
      </w:r>
      <w:r>
        <w:rPr>
          <w:rFonts w:ascii="Calibri" w:hAnsi="Calibri"/>
          <w:b w:val="0"/>
          <w:color w:val="3A4A28"/>
          <w:sz w:val="20"/>
        </w:rPr>
        <w:t>U.S. market expansion post-IPO with Nasdaq listing providing brand credibility and regulatory legitimacy to capture share from Robinhood and legacy brokers</w:t>
      </w:r>
    </w:p>
    <w:p>
      <w:pPr>
        <w:spacing w:before="40" w:after="40"/>
        <w:ind w:left="283"/>
      </w:pPr>
      <w:r>
        <w:rPr>
          <w:rFonts w:ascii="Calibri" w:hAnsi="Calibri"/>
          <w:b/>
          <w:color w:val="4A6B25"/>
          <w:sz w:val="20"/>
        </w:rPr>
        <w:t xml:space="preserve">3. </w:t>
      </w:r>
      <w:r>
        <w:rPr>
          <w:rFonts w:ascii="Calibri" w:hAnsi="Calibri"/>
          <w:b w:val="0"/>
          <w:color w:val="3A4A28"/>
          <w:sz w:val="20"/>
        </w:rPr>
        <w:t>Forward P/E of 11.9x offers meaningful upside if management executes on AI integration and account growth targets, with $215.7M net income providing a foundation for multiple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core platform — AI-native competitors could replicate or surpass CopyTrader's social investing differentiation, commoditizing eToro's primary competitive advantage as generative AI enables any brokerage to offer personalized investment insights [2]</w:t>
      </w:r>
    </w:p>
    <w:p>
      <w:pPr>
        <w:spacing w:before="40" w:after="40"/>
        <w:ind w:left="283"/>
      </w:pPr>
      <w:r>
        <w:rPr>
          <w:rFonts w:ascii="Calibri" w:hAnsi="Calibri"/>
          <w:b/>
          <w:color w:val="4A6B25"/>
          <w:sz w:val="20"/>
        </w:rPr>
        <w:t xml:space="preserve">2. </w:t>
      </w:r>
      <w:r>
        <w:rPr>
          <w:rFonts w:ascii="Calibri" w:hAnsi="Calibri"/>
          <w:b w:val="0"/>
          <w:color w:val="3A4A28"/>
          <w:sz w:val="20"/>
        </w:rPr>
        <w:t>Revenue cyclicality — Q4 2025 revenue declined 33.8% YoY demonstrating severe dependence on crypto market conditions and retail trading volumes that are beyond management's control [1]</w:t>
      </w:r>
    </w:p>
    <w:p>
      <w:pPr>
        <w:spacing w:before="40" w:after="40"/>
        <w:ind w:left="283"/>
      </w:pPr>
      <w:r>
        <w:rPr>
          <w:rFonts w:ascii="Calibri" w:hAnsi="Calibri"/>
          <w:b/>
          <w:color w:val="4A6B25"/>
          <w:sz w:val="20"/>
        </w:rPr>
        <w:t xml:space="preserve">3. </w:t>
      </w:r>
      <w:r>
        <w:rPr>
          <w:rFonts w:ascii="Calibri" w:hAnsi="Calibri"/>
          <w:b w:val="0"/>
          <w:color w:val="3A4A28"/>
          <w:sz w:val="20"/>
        </w:rPr>
        <w:t>Thin margin vulnerability — 1.57% profit margin on gross revenue provides no buffer against trading spread compression, increased customer acquisition costs, or regulatory changes affecting commission structures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eToro's core business — a digital trading and investing platform — faces significant AI disruption risk. AI-native competitors could build superior automated investment tools, personalized portfolio construction, and social trading algorithms that replicate or surpass eToro's CopyTrader differentiation. Generative AI enables any brokerage to offer personalized insights and automated portfolio management at near-zero marginal cost, potentially commoditizing eToro's key features. Robinhood, Interactive Brokers, and large banks are all deploying AI-powered investing tools that could erode eToro's competitive position. The platform's revenue model (trading spreads and commissions) faces compression risk as AI-driven zero-commission alternatives multiply. eToro's 200-person regtech team provides some regulatory moat, but compliance technology is itself subject to AI automation [2]. AI Opportunity (1/1): eToro generates AI-related value through its Tori AI companion, AI-powered Smart Portfolios, and machine learning-driven portfolio construction tools available to users [2]. CEO Assia's 'AI-first' declaration and planned expansion to 100,000 tradable assets via AI integration represent genuine AI revenue contribution, though eToro is using AI to defend its position rather than creating a new revenue category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eToro Q4 and Full Year 2025 Results — $13.8B gross revenue (+9.4% annual), $215.7M net income, net contribution $227M, CEO 'AI-first company' declaration, 100,000 assets target; Nasdaq, PitchBook, BusinessOfApps, 2026</w:t>
      </w:r>
    </w:p>
    <w:p>
      <w:pPr>
        <w:spacing w:before="20" w:after="20"/>
        <w:ind w:left="170"/>
      </w:pPr>
      <w:r>
        <w:rPr>
          <w:rFonts w:ascii="Calibri" w:hAnsi="Calibri"/>
          <w:b/>
          <w:color w:val="4A6B25"/>
          <w:sz w:val="15"/>
        </w:rPr>
        <w:t xml:space="preserve">2. </w:t>
      </w:r>
      <w:r>
        <w:rPr>
          <w:rFonts w:ascii="Calibri" w:hAnsi="Calibri"/>
          <w:b w:val="0"/>
          <w:color w:val="3A4A28"/>
          <w:sz w:val="17"/>
        </w:rPr>
        <w:t>eToro corporate profile — CEO Yoni Assia 20-year leadership, CopyTrader pioneer, Tori AI companion, 12-year management tenure, Comparably ratings, 200-person regtech team; etoro.com, Craft.co, Comparably, Fintech.global, 2025-2026</w:t>
      </w:r>
    </w:p>
    <w:p>
      <w:pPr>
        <w:spacing w:before="20" w:after="20"/>
        <w:ind w:left="170"/>
      </w:pPr>
      <w:r>
        <w:rPr>
          <w:rFonts w:ascii="Calibri" w:hAnsi="Calibri"/>
          <w:b/>
          <w:color w:val="4A6B25"/>
          <w:sz w:val="15"/>
        </w:rPr>
        <w:t xml:space="preserve">3. </w:t>
      </w:r>
      <w:r>
        <w:rPr>
          <w:rFonts w:ascii="Calibri" w:hAnsi="Calibri"/>
          <w:b w:val="0"/>
          <w:color w:val="3A4A28"/>
          <w:sz w:val="17"/>
        </w:rPr>
        <w:t>eToro ESG initiatives — ESG scores for 2,700+ stocks on platform, ESG Book partnership, investor survey data; etoro.com, ESG News,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ETOR (eToro Group Ltd.),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