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EU</w:t>
      </w:r>
      <w:r>
        <w:rPr>
          <w:rFonts w:ascii="Calibri" w:hAnsi="Calibri"/>
          <w:b/>
          <w:color w:val="1A2010"/>
          <w:sz w:val="40"/>
        </w:rPr>
        <w:t xml:space="preserve">  enCore Energy Corp.</w:t>
      </w:r>
    </w:p>
    <w:p>
      <w:pPr>
        <w:spacing w:after="120"/>
      </w:pPr>
      <w:r>
        <w:rPr>
          <w:rFonts w:ascii="Calibri" w:hAnsi="Calibri"/>
          <w:b/>
          <w:color w:val="6E8450"/>
          <w:sz w:val="18"/>
        </w:rPr>
        <w:t>GROWTH SLEEVE · 2026-04-08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Uranium · NCM · United States</w:t>
      </w:r>
    </w:p>
    <w:p>
      <w:pPr>
        <w:spacing w:after="80"/>
      </w:pPr>
      <w:r>
        <w:rPr>
          <w:rFonts w:ascii="Calibri" w:hAnsi="Calibri"/>
          <w:b w:val="0"/>
          <w:color w:val="3A4A28"/>
          <w:sz w:val="20"/>
        </w:rPr>
        <w:t>enCore Energy Corp. is a US-based in-situ recovery (ISR) uranium producer operating two Central Processing Plants in South Texas — the Alta Mesa CPP and the Rosita CPP — with a combined licensed capacity approaching 2.6 million pounds of U3O8 per year. The company extracted 699,807 pounds of uranium in 2025, a 242% increase year-over-year, and is expanding its production pipeline through the Upper Spring Creek satellite project, the Dewey Burdock ISR project in South Dakota (approved for US government Fast-41 permitting), and the Gas Hills project in Wyoming. enCore aims to reach 3 million pounds of U3O8 annually by 2026 and 5 million pounds by 2028, positioning itself as a leading domestic US uranium supplier amid growing nuclear energy demand from AI data center operators and energy security initiatives.</w:t>
      </w:r>
    </w:p>
    <w:p>
      <w:r>
        <w:rPr>
          <w:rFonts w:ascii="Calibri" w:hAnsi="Calibri"/>
          <w:b/>
          <w:color w:val="6E8450"/>
          <w:sz w:val="18"/>
        </w:rPr>
        <w:t>168 Employees · https://www.encoreuranium.com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enCore successfully ramped two South Texas ISR Central Processing Plants from near-zero to 699,807 pounds of U3O8 extracted in full-year 2025 — a 242% production increase YoY — demonstrating meaningful operational execution [1][2]. However, the company remains unprofitable with a net loss of $0.30/share in 2025, and commercial-scale production at or above guidance is unproven over multiple years. AI Deployment (0/2): enCore has not deployed AI or advanced automation meaningfully in its ISR extraction or processing operations; the company's technology focus is on ISR well-field expansion and Central Processing Plant optimization rather than digital innovation [2]. Market Share (1/2): enCore is one of only a handful of operating US domestic ISR uranium producers — a strategically critical but small segment of the global uranium market dominated by Kazatomprom and Cameco; its sub-1M lb annual production represents less than 0.5% of global uranium supply [3]. Pipeline (2/2): The development pipeline is strong — Upper Spring Creek satellite ISR project (South Texas, targeting 2026 production feed), Dewey Burdock ISR project (South Dakota, Fast-41 fast-track permitting approved), and Gas Hills project (Wyoming) provide multiple licensed growth vectors [2][3]. R&amp;D Intensity (0/1): No material R&amp;D expenditure beyond standard ISR wellfield engineering; enCore is a production-stage company with capital deployed toward well development and plant operations rather than technology R&amp;D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enCore's mission centers on leading 'America's Uranium Renaissance' — restoring US domestic uranium production to support energy independence and nuclear power expansion — a cause that is timely, nationally relevant, and distinct within the sector [3]. The mission is backed by operational action, but enCore is a small-cap producer with 168 employees, limiting its broader cultural footprint. Community Impact (1/2): enCore supports South Texas and South Dakota communities near its operations and works cooperatively with state regulators — the Dewey Burdock fast-track permitting was the first South Dakota critical minerals project added to Fast-41, reflecting strong government and community relations [2]. However, at 168 employees with no significant CSR reporting structure, community programs are limited in scale. Employee Retention (1/2): enCore's small team and rapid operational ramp suggests meaningful retention of specialized ISR technical expertise; CEO Paul Goranson brings 30+ years of ISR uranium experience, providing leadership continuity [3]. Limited public employee review data constrains a higher score. Insider Buying (1/2): Company insiders including CEO Goranson hold material equity positions accumulated through the company's growth phase, reflecting alignment with shareholders, though major recent open-market insider purchases are not prominently reported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enCore's financial infrastructure reflects the early-stage nature of its production ramp — the company is operationally cash-flow negative with -$25M operating cash flow and -$52.4M free cash flow in 2025, funded by $52M cash and $96M total liquidity [1][2]. D/E of 43.83% is manageable for a capital-intensive mining company, but ROE of -21.8% and profit margin of -131.7% reflect pre-profitability status as wellfield capital expenditures are expensed through the income statement [1]. Revenue declined 7.4% YoY in the trailing period, partly a delivery-timing artifact — 655,000 lbs were sold in 2025 at $65.89/lb — but the negative trajectory is a real concern [1]. Forward P/E is negative (company not yet profitable), and with $43M TTM revenue against a $355M market cap, the stock trades on future production value. The liquidity floor is comfortably cleared at $5.9M daily turnover. The weak infrastructure score accurately reflects a development-stage producer that has not yet achieved consistent profitability.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enCore Energy under CEO Paul Goranson demonstrates genuine long-term orientation — willingness to absorb years of losses building ISR infrastructure, a multi-site production pipeline spanning Texas to South Dakota to Wyoming, and an explicit mission tied to US energy security rather than quarterly earnings. The company's small size and pre-profitability status create financial fragility that constrains the infinite game posture, but management's consistent focus on building production capacity ahead of profitability is consistent with a company playing to stay in the game.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enCore's stated mission — restoring American uranium independence and enabling a nuclear renaissance for clean energy and national security — is a compelling cause larger than any quarter's production numbers [3]. The US has been dangerously dependent on Russian and Kazakhstani uranium, and enCore is one of very few companies actively addressing that gap through domestic ISR production. The cause has been tested: management absorbed years of losses building Alta Mesa and Rosita CPPs toward a production goal rather than selling assets at a short-term gain [1][2]. The cause falls short of a perfect 3/3 because the company has limited public articulation beyond investor materials.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enCore's 168-person team has successfully executed a technically demanding simultaneous ramp of two ISR Central Processing Plants — a feat requiring deep trust in field operations, regulatory, and engineering teams [1][2]. CEO Goranson's 30+ year ISR uranium expertise and his technically experienced leadership team demonstrate commitment to building around deep domain competency. However, limited public data on employee culture, turnover, and management practices at a company this size prevents a higher score — the infinite game posture is inferred from operational results rather than explicit culture evidence.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enCore explicitly benchmarks against Cameco and Kazatomprom as the global uranium supply leaders, and frames its strategy around filling the domestic US supply gap those foreign producers cannot serve [3]. Management's Fast-41 permitting pursuit for Dewey Burdock — the first South Dakota critical minerals project added to this track — shows competitive urgency without adversarial framing. The company's public positioning emphasizes the collective mission of restoring US uranium production rather than defeating specific competitors.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enCore evolved from a uranium explorer with scattered assets to a focused ISR producer by acquiring and activating the Alta Mesa and Rosita CPPs — a significant business model pivot from asset accumulation to operations [2][3]. The expansion into South Dakota (Dewey Burdock) and Wyoming (Gas Hills) diversifies the geographic production base and reduces Texas-specific concentration. However, enCore remains a single-commodity producer with a business model dependent on uranium prices staying above ~$50/lb for viable economics, limiting the score.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enCore's decision to pursue full-scale production at two CPPs simultaneously while still loss-making demonstrates genuine operational courage — the company is spending capital ahead of profitability to establish production scale [1][2]. Pursuing the Dewey Burdock Fast-41 permitting — the first South Dakota critical minerals project on this track — required navigating a complex federal permitting process that less committed management teams would have deferred. The limitation is that enCore's strategic choices have been largely shaped by uranium market tailwinds and government energy security incentives rather than independently pioneering directions the industry has resisted.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enCore Energy is the most direct pure-play on US domestic uranium supply growth, operating the only two active ISR Central Processing Plants in the United States and targeting 3 million pounds of U3O8 production per year by 2026 [1][2]. The confluence of AI data center nuclear power demand, the ADVANCE Act accelerating reactor licensing, and the US government's critical minerals focus has created a structural tailwind for domestic uranium pricing that could drive enCore's contracted average sale price well above the $65.89/lb achieved in 2025 [3]. With $96M total liquidity, 2026 delivery obligations fully contracted, and the Dewey Burdock project on Fast-41 fast-track permitting, the company is de-risking its path to profitability while leveraging uniquely valuable US-licensed ISR production infrastructure that cannot be quickly replicated [2][3].</w:t>
      </w:r>
    </w:p>
    <w:p>
      <w:pPr>
        <w:spacing w:after="120"/>
      </w:pPr>
      <w:r>
        <w:rPr>
          <w:rFonts w:ascii="Calibri" w:hAnsi="Calibri"/>
          <w:b w:val="0"/>
          <w:color w:val="3A4A28"/>
          <w:sz w:val="20"/>
        </w:rPr>
        <w:t>The primary bear case is the extended path to profitability. enCore burned $52.4M in free cash flow in 2025 and its $43M TTM revenue base produces deeply negative margins — the company needs uranium prices above ~$60/lb and production scaling toward its 3M lb target before cash generation turns positive, which is not guaranteed within 12–18 months [1]. The $355M market cap already prices significant production growth, leaving limited margin of safety if uranium prices correct, volumes miss guidance, or Dewey Burdock permitting faces delays. Revenue declined 7.4% YoY in the trailing period due to delivery timing, which could recur. At $1.82/share, the stock is trading at a steep discount from its 52-week high, reflecting market concern about the pace of the production ramp and the broader uranium equities selloff.</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Upper Spring Creek satellite ISR project construction completion and production feed to Rosita CPP in 2026, incrementally increasing extraction toward the 3M lb annual target and demonstrating multi-site operational capability [2]</w:t>
      </w:r>
    </w:p>
    <w:p>
      <w:pPr>
        <w:spacing w:before="40" w:after="40"/>
        <w:ind w:left="283"/>
      </w:pPr>
      <w:r>
        <w:rPr>
          <w:rFonts w:ascii="Calibri" w:hAnsi="Calibri"/>
          <w:b/>
          <w:color w:val="4A6B25"/>
          <w:sz w:val="20"/>
        </w:rPr>
        <w:t xml:space="preserve">2. </w:t>
      </w:r>
      <w:r>
        <w:rPr>
          <w:rFonts w:ascii="Calibri" w:hAnsi="Calibri"/>
          <w:b w:val="0"/>
          <w:color w:val="3A4A28"/>
          <w:sz w:val="20"/>
        </w:rPr>
        <w:t>Dewey Burdock ISR project Fast-41 permitting acceleration — the first South Dakota critical minerals project on this track — potentially compressing the timeline to South Dakota production and unlocking a multi-million pound expansion [2][3]</w:t>
      </w:r>
    </w:p>
    <w:p>
      <w:pPr>
        <w:spacing w:before="40" w:after="40"/>
        <w:ind w:left="283"/>
      </w:pPr>
      <w:r>
        <w:rPr>
          <w:rFonts w:ascii="Calibri" w:hAnsi="Calibri"/>
          <w:b/>
          <w:color w:val="4A6B25"/>
          <w:sz w:val="20"/>
        </w:rPr>
        <w:t xml:space="preserve">3. </w:t>
      </w:r>
      <w:r>
        <w:rPr>
          <w:rFonts w:ascii="Calibri" w:hAnsi="Calibri"/>
          <w:b w:val="0"/>
          <w:color w:val="3A4A28"/>
          <w:sz w:val="20"/>
        </w:rPr>
        <w:t>US nuclear power procurement by AI hyperscalers driving long-term uranium offtake agreements at prices above $70/lb, which could improve enCore's contracted pricing materially above the current $65.89/lb average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Uranium price correction — enCore's economics are tightly tied to uranium spot and contract prices; a correction below $50/lb (spot currently near $65/lb) would push production costs above revenue and force further cash burn, potentially requiring dilutive equity raises at current low share prices [1][3]</w:t>
      </w:r>
    </w:p>
    <w:p>
      <w:pPr>
        <w:spacing w:before="40" w:after="40"/>
        <w:ind w:left="283"/>
      </w:pPr>
      <w:r>
        <w:rPr>
          <w:rFonts w:ascii="Calibri" w:hAnsi="Calibri"/>
          <w:b/>
          <w:color w:val="4A6B25"/>
          <w:sz w:val="20"/>
        </w:rPr>
        <w:t xml:space="preserve">2. </w:t>
      </w:r>
      <w:r>
        <w:rPr>
          <w:rFonts w:ascii="Calibri" w:hAnsi="Calibri"/>
          <w:b w:val="0"/>
          <w:color w:val="3A4A28"/>
          <w:sz w:val="20"/>
        </w:rPr>
        <w:t>Production ramp execution risk — achieving 3M lbs/year by 2026 requires simultaneous successful commissioning of wellfield expansions at multiple sites; ISR wellfield performance varies by geology and any material shortfall would pressure the stock significantly [1][2]</w:t>
      </w:r>
    </w:p>
    <w:p>
      <w:pPr>
        <w:spacing w:before="40" w:after="40"/>
        <w:ind w:left="283"/>
      </w:pPr>
      <w:r>
        <w:rPr>
          <w:rFonts w:ascii="Calibri" w:hAnsi="Calibri"/>
          <w:b/>
          <w:color w:val="4A6B25"/>
          <w:sz w:val="20"/>
        </w:rPr>
        <w:t xml:space="preserve">3. </w:t>
      </w:r>
      <w:r>
        <w:rPr>
          <w:rFonts w:ascii="Calibri" w:hAnsi="Calibri"/>
          <w:b w:val="0"/>
          <w:color w:val="3A4A28"/>
          <w:sz w:val="20"/>
        </w:rPr>
        <w:t>Liquidity and dilution risk — with $52M cash and negative free cash flow, enCore may need to raise additional capital through equity or debt in 2026 if uranium prices weaken or capex exceeds plan; recent warrant exercises provided $18.1M in February 2026 but this relief is temporary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Uranium ISR mining is a physical extraction process requiring licensed wellfields, injection/recovery systems, Central Processing Plants, and nuclear regulatory compliance — none of which can be automated away or substituted by AI [3]. enCore's business model depends on geological assets, licensed infrastructure, and chemical processing that AI cannot replicate or eliminate. The primary existential risks are uranium price cyclicality and capital availability, not AI disruption. Competitors cannot use AI to synthetically produce uranium or eliminate the physical scarcity that underpins enCore's value. AI Opportunity (1/1): AI data centers are the single largest emerging driver of US nuclear power demand — hyperscale operators including Google, Microsoft, and Amazon have signed nuclear power purchase agreements to meet AI compute energy requirements, directly benefiting domestic uranium producers like enCore [3]. US domestic uranium supply is critically undersupplied relative to this demand surge, and the Fast-41 permitting acceleration for Dewey Burdock reflects the US government's designation of uranium as a critical mineral enabling AI infrastructure.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enCore Energy Corp. Year-End 2025 Financial Results Press Release — 699,807 lbs U3O8 extracted, 655,000 lbs sold at $65.89/lb avg, net loss $0.30/share, $52M cash, $96M total liquidity, March 2026</w:t>
      </w:r>
    </w:p>
    <w:p>
      <w:pPr>
        <w:spacing w:before="20" w:after="20"/>
        <w:ind w:left="170"/>
      </w:pPr>
      <w:r>
        <w:rPr>
          <w:rFonts w:ascii="Calibri" w:hAnsi="Calibri"/>
          <w:b/>
          <w:color w:val="4A6B25"/>
          <w:sz w:val="15"/>
        </w:rPr>
        <w:t xml:space="preserve">2. </w:t>
      </w:r>
      <w:r>
        <w:rPr>
          <w:rFonts w:ascii="Calibri" w:hAnsi="Calibri"/>
          <w:b w:val="0"/>
          <w:color w:val="3A4A28"/>
          <w:sz w:val="17"/>
        </w:rPr>
        <w:t>enCore Energy Corp. Q3 2025 Financial Results and Operational Update — 227K lbs U3O8 extracted Q3, Upper Spring Creek construction commencement, Dewey Burdock Fast-41 approval, November 2025</w:t>
      </w:r>
    </w:p>
    <w:p>
      <w:pPr>
        <w:spacing w:before="20" w:after="20"/>
        <w:ind w:left="170"/>
      </w:pPr>
      <w:r>
        <w:rPr>
          <w:rFonts w:ascii="Calibri" w:hAnsi="Calibri"/>
          <w:b/>
          <w:color w:val="4A6B25"/>
          <w:sz w:val="15"/>
        </w:rPr>
        <w:t xml:space="preserve">3. </w:t>
      </w:r>
      <w:r>
        <w:rPr>
          <w:rFonts w:ascii="Calibri" w:hAnsi="Calibri"/>
          <w:b w:val="0"/>
          <w:color w:val="3A4A28"/>
          <w:sz w:val="17"/>
        </w:rPr>
        <w:t>enCore Energy corporate website and Crux Investor profile — American Uranium Renaissance mission, ISR CPP capacity, Gas Hills/Dewey Burdock projects, 3M lb 2026 and 5M lb 2028 targets,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EU (enCore Energy Corp.), retrieved April 8,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