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EVEX</w:t>
      </w:r>
      <w:r>
        <w:rPr>
          <w:rFonts w:ascii="Calibri" w:hAnsi="Calibri"/>
          <w:b/>
          <w:color w:val="1A2010"/>
          <w:sz w:val="40"/>
        </w:rPr>
        <w:t xml:space="preserve">  Eve Holding, Inc.</w:t>
      </w:r>
    </w:p>
    <w:p>
      <w:pPr>
        <w:spacing w:after="120"/>
      </w:pPr>
      <w:r>
        <w:rPr>
          <w:rFonts w:ascii="Calibri" w:hAnsi="Calibri"/>
          <w:b/>
          <w:color w:val="6E8450"/>
          <w:sz w:val="18"/>
        </w:rPr>
        <w:t>GROWTH SLEEVE · 2026-05-01 · Inspire: 32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Eve Holding, Inc. develops urban air mobility solutions including electrical vertical take-off and landing vehicles (eVTOLs), eVTOL service and support services, and Vector, an urban air traffic management system. The company is a subsidiary of Embraer Aircraft Holding, Inc. and is based in Melbourne, Florida.</w:t>
      </w:r>
    </w:p>
    <w:p>
      <w:r>
        <w:rPr>
          <w:rFonts w:ascii="Calibri" w:hAnsi="Calibri"/>
          <w:b/>
          <w:color w:val="6E8450"/>
          <w:sz w:val="18"/>
        </w:rPr>
        <w:t>198 Employees · https://eveairmobility.com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Eve completed 50 successful test flights of its full-scale engineering prototype by April 2026, accumulating over two hours of flight time, and deployed its Vector air traffic management software at the 2025 São Paulo Grand Prix with partner Revo [1][2]. AI Deployment (0/2): No evidence of AI-powered products shipping to customers or quantified AI-driven cost savings; internal design team has experimented with AI tools but no measurable results reported [3]. Market Share Leadership (1/2): Eve holds a $13.5B pre-order backlog representing meaningful positioning in the nascent eVTOL market, but the market has no commercial operations yet, making share claims premature [1]. Product Pipeline (2/2): The Eve eVTOL aircraft has specific certification timelines with Brazil's ANAC and the FAA, with type certification expected in 2026-2027 and commercial entry to follow [1][2]. R&amp;D Intensity (0/1): As a pre-revenue company, R&amp;D spending is effectively 100% of operations, but this reflects development-stage economics rather than strategic R&amp;D investment above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Eve's stated purpose — 'to unlock urban air mobility to bring people together in a more sustainable way' — is clear and identifies both who they serve and why, but it reads as standard for the eVTOL industry rather than deeply distinctive [4]. Community &amp; Charitable Impact (0/2): No evidence found of charitable giving, foundation, or community investment programs beyond the inherent environmental mission of electric aviation. Employee Retention &amp; Tenure (2/2): Glassdoor reviews describe Eve as 'Best Company I have worked for in 15+ years' and 'Amazing company culture and engineering experience,' with employees citing passionate leadership and minimal bureaucracy; the 198-person team benefits from strong cultural alignment inherited from Embraer's 55-year aerospace heritage [3]. Insider Buying (1/2): Parent company Embraer maintains majority ownership and has continued to support Eve through equity raises including a $94M capital injection, signaling institutional insider conviction, though individual executive insider buying data is limited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Pre-revenue company with significant cash burn — $225M operating loss over the trailing twelve months against zero revenue [1]. Balance sheet shows $541M in liquidity with a current ratio of 3.29, providing approximately 2+ years of runway at current burn rates, but D/E of 145.5% reflects substantial leverage for a pre-revenue entity [1]. ROE is deeply negative at -181% and profit margin is 0%, typical of development-stage aerospace companies. Infrastructure score calculated mechanically: D/E 145.5% scores 0.67, ROE -181% scores 0.0, profit margin 0% scores 0.0; weighted sum 0.67/4.0 = 2/10.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Eve benefits from Embraer's 55-year aerospace heritage and a genuine long-term vision for urban air mobility, but the company is too young to have been tested through cycles. Leadership demonstrates commitment through sustained capital investment during years of zero revenue, though the absence of competitive pressure or strategic pivots limits evidence of infinite-game attributes.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Eve's vision of democratizing urban air mobility to reduce congestion and emissions represents a genuine cause that extends beyond profit — it envisions a fundamentally different transportation future [4]. Leadership has sustained investment through years of cash burn, suggesting authentic commitment. However, the cause has not yet been tested through market cycles, competitive crises, or leadership transitions, preventing a top score.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are overwhelmingly positive, describing a culture where 'engineers get to focus on engineering with minimal meetings' and the founders' 'calmness bleeds into the team at large' [3]. The 198-person team size enables direct relationships with leadership. However, limited data on voluntary turnover rates or long-term retention prevents confirming whether trust is structural or simply reflects startup-phase enthusiasm.</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Eve acknowledges the competitive eVTOL landscape including Joby Aviation, Archer Aviation, and Lilium, positioning itself through differentiation — leveraging Embraer's aerospace certification expertise and global service network rather than attacking rivals' weaknesses [4]. Management commentary focuses on expanding the overall urban air mobility market rather than capturing share from specific competitors.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Eve has not faced the test of existential flexibility — the company is only a few years old and has not yet needed to pivot from an established business model. The eVTOL product roadmap has remained consistent since inception. While this is understandable for a development-stage company, there is simply no evidence to score this dimension.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Embraer's decision to spin out Eve as a publicly traded entity and commit billions in development capital to an unproven market demonstrates meaningful courage — particularly given the multi-year timeline to certification and revenue [5]. CEO Johann Bordais left Embraer's most profitable division to lead a pre-revenue venture, signaling personal conviction. However, the investment thesis has not yet been stress-tested by a market downturn or significant setback.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Eve Holding represents a high-risk, high-reward bet on the emerging urban air mobility market, backed by Embraer's 55-year aerospace pedigree. The $13.5B pre-order backlog from operators like United Airlines and Azul provides demand visibility, while $541M in liquidity funds approximately 2+ years of development runway. The 50 successful test flights completed by April 2026 demonstrate tangible engineering progress toward type certification, and the Vector air traffic management platform creates a potential software-as-a-service revenue stream alongside hardware sales.</w:t>
      </w:r>
    </w:p>
    <w:p>
      <w:pPr>
        <w:spacing w:after="120"/>
      </w:pPr>
      <w:r>
        <w:rPr>
          <w:rFonts w:ascii="Calibri" w:hAnsi="Calibri"/>
          <w:b w:val="0"/>
          <w:color w:val="3A4A28"/>
          <w:sz w:val="20"/>
        </w:rPr>
        <w:t>The bear case centers on execution and capital risk. Eve burns approximately $225M annually with zero revenue and negative forward EPS of -$0.75, meaning additional dilutive equity raises are virtually certain before commercial operations begin [1]. The eVTOL industry faces uncertain regulatory timelines — FAA type certification has proven slower than anticipated across the sector — and infrastructure buildout (vertiports, charging networks, pilot training pipelines) represents billions in investment beyond the aircraft itself. The stock has declined from $7.70 to $2.88 over the past year, reflecting market skepticism about the path to profitability. Competition from Joby, Archer, and others means Eve may face price pressure even if it reaches commercialization.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FAA and ANAC type certification milestones expected in 2026-2027 would validate the aircraft design and unlock commercial production</w:t>
      </w:r>
    </w:p>
    <w:p>
      <w:pPr>
        <w:spacing w:before="40" w:after="40"/>
        <w:ind w:left="283"/>
      </w:pPr>
      <w:r>
        <w:rPr>
          <w:rFonts w:ascii="Calibri" w:hAnsi="Calibri"/>
          <w:b/>
          <w:color w:val="4A6B25"/>
          <w:sz w:val="20"/>
        </w:rPr>
        <w:t xml:space="preserve">2. </w:t>
      </w:r>
      <w:r>
        <w:rPr>
          <w:rFonts w:ascii="Calibri" w:hAnsi="Calibri"/>
          <w:b w:val="0"/>
          <w:color w:val="3A4A28"/>
          <w:sz w:val="20"/>
        </w:rPr>
        <w:t>Conversion of pre-order backlog into firm orders with deposits, particularly from marquee customers like United Airlines, would demonstrate real market demand</w:t>
      </w:r>
    </w:p>
    <w:p>
      <w:pPr>
        <w:spacing w:before="40" w:after="40"/>
        <w:ind w:left="283"/>
      </w:pPr>
      <w:r>
        <w:rPr>
          <w:rFonts w:ascii="Calibri" w:hAnsi="Calibri"/>
          <w:b/>
          <w:color w:val="4A6B25"/>
          <w:sz w:val="20"/>
        </w:rPr>
        <w:t xml:space="preserve">3. </w:t>
      </w:r>
      <w:r>
        <w:rPr>
          <w:rFonts w:ascii="Calibri" w:hAnsi="Calibri"/>
          <w:b w:val="0"/>
          <w:color w:val="3A4A28"/>
          <w:sz w:val="20"/>
        </w:rPr>
        <w:t>Successful deployment of the Vector air traffic management platform with paying customers could generate near-term software revenue ahead of aircraft deliveries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certification delays could extend the pre-revenue period, requiring additional dilutive capital raises and eroding the $541M cash position</w:t>
      </w:r>
    </w:p>
    <w:p>
      <w:pPr>
        <w:spacing w:before="40" w:after="40"/>
        <w:ind w:left="283"/>
      </w:pPr>
      <w:r>
        <w:rPr>
          <w:rFonts w:ascii="Calibri" w:hAnsi="Calibri"/>
          <w:b/>
          <w:color w:val="4A6B25"/>
          <w:sz w:val="20"/>
        </w:rPr>
        <w:t xml:space="preserve">2. </w:t>
      </w:r>
      <w:r>
        <w:rPr>
          <w:rFonts w:ascii="Calibri" w:hAnsi="Calibri"/>
          <w:b w:val="0"/>
          <w:color w:val="3A4A28"/>
          <w:sz w:val="20"/>
        </w:rPr>
        <w:t>The broader eVTOL industry has seen multiple competitors face financial distress (Lilium's bankruptcy), raising questions about market timing and whether demand will materialize at projected volumes</w:t>
      </w:r>
    </w:p>
    <w:p>
      <w:pPr>
        <w:spacing w:before="40" w:after="40"/>
        <w:ind w:left="283"/>
      </w:pPr>
      <w:r>
        <w:rPr>
          <w:rFonts w:ascii="Calibri" w:hAnsi="Calibri"/>
          <w:b/>
          <w:color w:val="4A6B25"/>
          <w:sz w:val="20"/>
        </w:rPr>
        <w:t xml:space="preserve">3. </w:t>
      </w:r>
      <w:r>
        <w:rPr>
          <w:rFonts w:ascii="Calibri" w:hAnsi="Calibri"/>
          <w:b w:val="0"/>
          <w:color w:val="3A4A28"/>
          <w:sz w:val="20"/>
        </w:rPr>
        <w:t>Embraer parent retains majority control and could make capital allocation decisions that prioritize the parent's interests over minority EVEX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Eve's core business — designing, certifying, manufacturing, and operating physical eVTOL aircraft — is fundamentally immune to AI disruption. Aerospace certification requires decades of physical testing, regulatory compliance with FAA and ANAC, and hardware manufacturing that AI cannot replicate or substitute [1][2]. The urban air traffic management system (Vector) is software-based but operates in a heavily regulated airspace domain where AI is an enabler, not a disruptor. Physical-world infrastructure requirements — vertiports, maintenance networks, pilot training — create structural barriers that AI tools cannot bypass. AI Opportunity (0/1): No quantifiable revenue from AI-related products or services; the company is pre-revenue entirely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Eve Holding, Inc. FY2025 Annual Report and Q4 2025 Earnings, March 2026</w:t>
      </w:r>
    </w:p>
    <w:p>
      <w:pPr>
        <w:spacing w:before="20" w:after="20"/>
        <w:ind w:left="170"/>
      </w:pPr>
      <w:r>
        <w:rPr>
          <w:rFonts w:ascii="Calibri" w:hAnsi="Calibri"/>
          <w:b/>
          <w:color w:val="4A6B25"/>
          <w:sz w:val="15"/>
        </w:rPr>
        <w:t xml:space="preserve">2. </w:t>
      </w:r>
      <w:r>
        <w:rPr>
          <w:rFonts w:ascii="Calibri" w:hAnsi="Calibri"/>
          <w:b w:val="0"/>
          <w:color w:val="3A4A28"/>
          <w:sz w:val="17"/>
        </w:rPr>
        <w:t>Eve Air Mobility press release — 50 Successful Test Flights, April 9, 2026</w:t>
      </w:r>
    </w:p>
    <w:p>
      <w:pPr>
        <w:spacing w:before="20" w:after="20"/>
        <w:ind w:left="170"/>
      </w:pPr>
      <w:r>
        <w:rPr>
          <w:rFonts w:ascii="Calibri" w:hAnsi="Calibri"/>
          <w:b/>
          <w:color w:val="4A6B25"/>
          <w:sz w:val="15"/>
        </w:rPr>
        <w:t xml:space="preserve">3. </w:t>
      </w:r>
      <w:r>
        <w:rPr>
          <w:rFonts w:ascii="Calibri" w:hAnsi="Calibri"/>
          <w:b w:val="0"/>
          <w:color w:val="3A4A28"/>
          <w:sz w:val="17"/>
        </w:rPr>
        <w:t>Glassdoor employee reviews for Eve Air Mobility, accessed May 2026</w:t>
      </w:r>
    </w:p>
    <w:p>
      <w:pPr>
        <w:spacing w:before="20" w:after="20"/>
        <w:ind w:left="170"/>
      </w:pPr>
      <w:r>
        <w:rPr>
          <w:rFonts w:ascii="Calibri" w:hAnsi="Calibri"/>
          <w:b/>
          <w:color w:val="4A6B25"/>
          <w:sz w:val="15"/>
        </w:rPr>
        <w:t xml:space="preserve">4. </w:t>
      </w:r>
      <w:r>
        <w:rPr>
          <w:rFonts w:ascii="Calibri" w:hAnsi="Calibri"/>
          <w:b w:val="0"/>
          <w:color w:val="3A4A28"/>
          <w:sz w:val="17"/>
        </w:rPr>
        <w:t>Eve Air Mobility corporate website — Meet Eve / ESG pages, accessed May 2026</w:t>
      </w:r>
    </w:p>
    <w:p>
      <w:pPr>
        <w:spacing w:before="20" w:after="20"/>
        <w:ind w:left="170"/>
      </w:pPr>
      <w:r>
        <w:rPr>
          <w:rFonts w:ascii="Calibri" w:hAnsi="Calibri"/>
          <w:b/>
          <w:color w:val="4A6B25"/>
          <w:sz w:val="15"/>
        </w:rPr>
        <w:t xml:space="preserve">5. </w:t>
      </w:r>
      <w:r>
        <w:rPr>
          <w:rFonts w:ascii="Calibri" w:hAnsi="Calibri"/>
          <w:b w:val="0"/>
          <w:color w:val="3A4A28"/>
          <w:sz w:val="17"/>
        </w:rPr>
        <w:t>Eve Air Mobility press release — $94M New Equity Announcement, Embraer Media Center</w:t>
      </w:r>
    </w:p>
    <w:p>
      <w:pPr>
        <w:spacing w:before="20" w:after="20"/>
        <w:ind w:left="170"/>
      </w:pPr>
      <w:r>
        <w:rPr>
          <w:rFonts w:ascii="Calibri" w:hAnsi="Calibri"/>
          <w:b/>
          <w:color w:val="4A6B25"/>
          <w:sz w:val="15"/>
        </w:rPr>
        <w:t xml:space="preserve">6. </w:t>
      </w:r>
      <w:r>
        <w:rPr>
          <w:rFonts w:ascii="Calibri" w:hAnsi="Calibri"/>
          <w:b w:val="0"/>
          <w:color w:val="3A4A28"/>
          <w:sz w:val="17"/>
        </w:rPr>
        <w:t>Yahoo Finance — EVEX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