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EVRG</w:t>
      </w:r>
      <w:r>
        <w:rPr>
          <w:rFonts w:ascii="Calibri" w:hAnsi="Calibri"/>
          <w:b/>
          <w:color w:val="1A2010"/>
          <w:sz w:val="40"/>
        </w:rPr>
        <w:t xml:space="preserve">  Evergy, Inc.</w:t>
      </w:r>
    </w:p>
    <w:p>
      <w:pPr>
        <w:spacing w:after="120"/>
      </w:pPr>
      <w:r>
        <w:rPr>
          <w:rFonts w:ascii="Calibri" w:hAnsi="Calibri"/>
          <w:b/>
          <w:color w:val="6E8450"/>
          <w:sz w:val="18"/>
        </w:rPr>
        <w:t>DIVIDEND SLEEVE · 2026-04-16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Evergy is a regulated electric utility serving 1.7 million customers across Kansas and Missouri. The company generates, transmits, distributes, and sells electricity from a diversified fuel mix including coal, natural gas, nuclear, wind, and solar. Formed in 2017 through the merger of Westar Energy and Kansas City Power &amp; Light, Evergy is headquartered in Kansas City, Missouri.</w:t>
      </w:r>
    </w:p>
    <w:p>
      <w:r>
        <w:rPr>
          <w:rFonts w:ascii="Calibri" w:hAnsi="Calibri"/>
          <w:b/>
          <w:color w:val="6E8450"/>
          <w:sz w:val="18"/>
        </w:rPr>
        <w:t>4,691 Employees · https://www.evergy.com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Evergy's primary recent innovation is the Large Load Power Service (LLPS) tariff framework approved in both Kansas and Missouri, which enables the utility to serve data center and large industrial customers with dedicated capacity contracts [1]. This is a meaningful regulatory achievement but not a transformative product launch. AI Deployment (0/2): No AI-powered products or quantified AI-driven operational savings. The company participates in industry forums on grid modernization through AI but has no specific deployments reported [3]. Market Share (1/2): As a regulated monopoly in its Kansas/Missouri service territory, Evergy has guaranteed market share by law, serving 1.7M customers with no competition for distribution [1]. Pipeline (1/2): The $21.6B capital investment plan through 2030 and signed agreements with four large customer projects (including data centers) provide growth visibility, but timelines and specific revenue impacts are vague [1]. R&amp;D Intensity (0/1): Regulated utilities typically spend minimal R&amp;D as a percentage of revenue, and Evergy is no exception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Evergy's stated purpose is to provide safe, affordable, and reliable electric service. This is a generic utility mission interchangeable with any regulated peer — it describes operational obligations rather than a transformative vision [3]. Community Impact (1/2): Evergy serves 1.7M customers as an essential service provider and engages in community programs, but no specific charitable programs with dollar amounts or distinctive community investment were identified [3][4]. Employee Retention (1/2): Evergy's 4,691-person workforce operates in a stable regulated utility environment with typical utility employee retention patterns. No standout data on tenure or turnover [3]. Insider Buying (0/2): No evidence of meaningful net insider buying by executives. The $0.695 quarterly dividend represents shareholder return but not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Evergy's financial profile reflects a typical regulated utility — stable but not exceptional. D/E of 149.9% and total debt of $15.4B are high in absolute terms but standard for capital-intensive utilities [5]. ROE of 8.6% is below the 15% target but typical for regulated utilities with capped returns. Revenue grew 2.0% YoY to $5.96B with profit margins of 14.4% [1][5]. Forward P/E of 17.9x is attractive for a utility with 6-8% EPS growth guidance. The dividend is well-established: 3.41% yield, ~8 consecutive years paid as Evergy (predecessors paid for decades), 7 consecutive years of growth, and 4.8% 5yr CAGR [5]. Payout ratio of 73.7% is elevated but manageable given regulated cash flows. Adjusted EPS guidance of $4.14-$4.34 for FY2026 (up from $3.83 in FY2025) shows steady earnings improvement [1]. Liquidity floor easily cleared: 2.1M avg vol × $81.54 = $169M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Evergy operates as a quintessential finite player in Sinek's framework. The company reversed its 2021 net-zero by 2045 climate commitment, delayed coal plant retirements, lowered environmental incentive thresholds for executives, and removed its 2030 emissions reduction target from filings. This pattern of retreating from long-term commitments when they become costly epitomizes 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reliable, affordable electricity is important but does not constitute a Just Cause in Sinek's framework — it's a regulated obligation, not an aspirational vision of a better future [3]. Evergy's 2021 net-zero commitment briefly elevated the purpose, but the subsequent backtracking reveals it was aspirational marketing rather than a guiding principle [4].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Evergy's 4,691-person workforce operates in a stable regulated utility environment with union representation and predictable work conditions. No evidence of exceptional trust or distrust — the organization functions with typical utility stability [3]. CEO David Campbell's leadership since 2021 has been consistent but not transformative.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Evergy has no direct competitors in its service territory and shows no evidence of an infinite competitive mindset [3]. The company does not reference peer utilities as worthy rivals or discuss learning from competitors' strengths. Monopoly status removes the competitive pressure that could foster 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Evergy clings to its legacy coal generation assets, delaying retirement of the 480 MW Lawrence Energy Center from 2028 to 2032 and a 375 MW unit from 2032 to 2033 [4]. The company has reduced and delayed planned renewable energy generation. This rigidity — choosing short-term cost avoidance over the clean energy transition — is the antithesis of existential flexibility. (0 pts)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Evergy demonstrated the opposite of courage by backtracking on its net-zero 2045 commitment, removing the 2030 emissions reduction target from SEC filings, and lowering executive environmental incentive thresholds [4]. Sierra Club labeled this behavior 'greenwashing.' When the cost of climate commitments became real, leadership chose the path of least resistance — precisely the pattern Sinek warns against.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Evergy is a stable regulated utility positioned to benefit from AI-driven electricity demand. FY2025 adjusted EPS of $3.83 grows to guided $4.14-$4.34 in FY2026 (8-13% growth), with a long-term 6-8%+ EPS growth target through 2030 accelerating above 8% starting in 2028 [1]. The $21.6B capital investment plan and signed LLPS agreements with data center customers provide visible load growth catalysts. At 17.9x forward P/E with a 3.41% dividend yield and 7 consecutive years of dividend growth, Evergy offers reasonable income and moderate growth for a utility [5]. The company's regulated monopoly in Kansas and Missouri provides earnings stability and recession resistance.</w:t>
      </w:r>
    </w:p>
    <w:p>
      <w:pPr>
        <w:spacing w:after="120"/>
      </w:pPr>
      <w:r>
        <w:rPr>
          <w:rFonts w:ascii="Calibri" w:hAnsi="Calibri"/>
          <w:b w:val="0"/>
          <w:color w:val="3A4A28"/>
          <w:sz w:val="20"/>
        </w:rPr>
        <w:t>The bear case centers on ESG credibility damage and regulatory risk. Evergy backtracked on its 2045 net-zero commitment, delayed coal plant retirements by 4-5 years, and removed 2030 emissions targets from SEC filings — earning Sierra Club's 'greenwashing' label [4]. D/E of 149.9% with $15.4B in total debt creates interest rate sensitivity, and the elevated 73.7% payout ratio limits dividend growth flexibility [5]. Revenue growth of just 2.0% YoY and 3.7% 5yr CAGR reflect the sluggish organic growth reality of regulated utilities. ROE of 8.6% is constrained by regulatory rate caps and below investor expectations for the sector. Negative free cash flow of -$862M reflects the massive capital requirements that make the 6-8% EPS growth target dependent on favorable regulatory outcomes for rate recovery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Large Load Power Service (LLPS) agreements with data center customers driving incremental load growth, with potential for additional agreements as AI infrastructure demand expands [1]</w:t>
      </w:r>
    </w:p>
    <w:p>
      <w:pPr>
        <w:spacing w:before="40" w:after="40"/>
        <w:ind w:left="283"/>
      </w:pPr>
      <w:r>
        <w:rPr>
          <w:rFonts w:ascii="Calibri" w:hAnsi="Calibri"/>
          <w:b/>
          <w:color w:val="4A6B25"/>
          <w:sz w:val="20"/>
        </w:rPr>
        <w:t xml:space="preserve">2. </w:t>
      </w:r>
      <w:r>
        <w:rPr>
          <w:rFonts w:ascii="Calibri" w:hAnsi="Calibri"/>
          <w:b w:val="0"/>
          <w:color w:val="3A4A28"/>
          <w:sz w:val="20"/>
        </w:rPr>
        <w:t>FY2026 EPS growth of 8-13% (guided $4.14-$4.34 vs. $3.83 in FY2025) with acceleration above 8% starting in 2028, supported by $21.6B capital investment plan [1]</w:t>
      </w:r>
    </w:p>
    <w:p>
      <w:pPr>
        <w:spacing w:before="40" w:after="40"/>
        <w:ind w:left="283"/>
      </w:pPr>
      <w:r>
        <w:rPr>
          <w:rFonts w:ascii="Calibri" w:hAnsi="Calibri"/>
          <w:b/>
          <w:color w:val="4A6B25"/>
          <w:sz w:val="20"/>
        </w:rPr>
        <w:t xml:space="preserve">3. </w:t>
      </w:r>
      <w:r>
        <w:rPr>
          <w:rFonts w:ascii="Calibri" w:hAnsi="Calibri"/>
          <w:b w:val="0"/>
          <w:color w:val="3A4A28"/>
          <w:sz w:val="20"/>
        </w:rPr>
        <w:t>Favorable regulatory rate case outcomes in Kansas and Missouri to recover capital investments and maintain authorized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ESG credibility erosion from backtracking on net-zero commitments and coal plant retirement delays, potentially affecting institutional investor interest and regulatory relationships [4]</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on $15.4B debt with D/E of 149.9% — higher-for-longer rates compress utility valuations and increase borrowing costs for the $21.6B capital plan [5]</w:t>
      </w:r>
    </w:p>
    <w:p>
      <w:pPr>
        <w:spacing w:before="40" w:after="40"/>
        <w:ind w:left="283"/>
      </w:pPr>
      <w:r>
        <w:rPr>
          <w:rFonts w:ascii="Calibri" w:hAnsi="Calibri"/>
          <w:b/>
          <w:color w:val="4A6B25"/>
          <w:sz w:val="20"/>
        </w:rPr>
        <w:t xml:space="preserve">3. </w:t>
      </w:r>
      <w:r>
        <w:rPr>
          <w:rFonts w:ascii="Calibri" w:hAnsi="Calibri"/>
          <w:b w:val="0"/>
          <w:color w:val="3A4A28"/>
          <w:sz w:val="20"/>
        </w:rPr>
        <w:t>Regulatory risk — the 6-8% EPS growth target depends on Kansas and Missouri regulators approving rate increases to recover massive capital investments, with no guarantee of favorable outcomes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Electric utilities are structurally immune to AI disruption. Evergy's business — generating, transmitting, and distributing physical electricity through regulated infrastructure — cannot be substituted by software or AI. The regulated monopoly structure provides additional protection against competitive displacement [1][3]. More critically, the AI boom is a direct tailwind: data centers require massive electricity, and Evergy's LLPS tariff framework and signed large customer agreements position it to capture AI-driven electricity demand growth [1]. Analysts view regulated utilities as among the greatest beneficiaries of AI infrastructure buildout. AI Opportunity (0/1): Evergy does not generate revenue from AI products. The company is an infrastructure provider that benefits from AI demand but does not sell AI-powered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BusinessWire / Evergy IR — FY2025 Results, FY2026 Guidance ($4.14-$4.34 EPS), $21.6B Capital Plan, LLPS Agreements, February 2026</w:t>
      </w:r>
    </w:p>
    <w:p>
      <w:pPr>
        <w:spacing w:before="20" w:after="20"/>
        <w:ind w:left="170"/>
      </w:pPr>
      <w:r>
        <w:rPr>
          <w:rFonts w:ascii="Calibri" w:hAnsi="Calibri"/>
          <w:b/>
          <w:color w:val="4A6B25"/>
          <w:sz w:val="15"/>
        </w:rPr>
        <w:t xml:space="preserve">2. </w:t>
      </w:r>
      <w:r>
        <w:rPr>
          <w:rFonts w:ascii="Calibri" w:hAnsi="Calibri"/>
          <w:b w:val="0"/>
          <w:color w:val="3A4A28"/>
          <w:sz w:val="17"/>
        </w:rPr>
        <w:t>Nasdaq — Evergy 2026 earnings outlook and long-term growth target analysis, February 2026</w:t>
      </w:r>
    </w:p>
    <w:p>
      <w:pPr>
        <w:spacing w:before="20" w:after="20"/>
        <w:ind w:left="170"/>
      </w:pPr>
      <w:r>
        <w:rPr>
          <w:rFonts w:ascii="Calibri" w:hAnsi="Calibri"/>
          <w:b/>
          <w:color w:val="4A6B25"/>
          <w:sz w:val="15"/>
        </w:rPr>
        <w:t xml:space="preserve">3. </w:t>
      </w:r>
      <w:r>
        <w:rPr>
          <w:rFonts w:ascii="Calibri" w:hAnsi="Calibri"/>
          <w:b w:val="0"/>
          <w:color w:val="3A4A28"/>
          <w:sz w:val="17"/>
        </w:rPr>
        <w:t>Evergy Leadership Team / Craft.co — CEO David Campbell profile, CTO Charles King, leadership culture, 2026</w:t>
      </w:r>
    </w:p>
    <w:p>
      <w:pPr>
        <w:spacing w:before="20" w:after="20"/>
        <w:ind w:left="170"/>
      </w:pPr>
      <w:r>
        <w:rPr>
          <w:rFonts w:ascii="Calibri" w:hAnsi="Calibri"/>
          <w:b/>
          <w:color w:val="4A6B25"/>
          <w:sz w:val="15"/>
        </w:rPr>
        <w:t xml:space="preserve">4. </w:t>
      </w:r>
      <w:r>
        <w:rPr>
          <w:rFonts w:ascii="Calibri" w:hAnsi="Calibri"/>
          <w:b w:val="0"/>
          <w:color w:val="3A4A28"/>
          <w:sz w:val="17"/>
        </w:rPr>
        <w:t>Energy and Policy Institute / KCUR / Sierra Club — Evergy climate commitment backtracking, coal plant delays, ESG controversy, 2022-2025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EVRG (Evergy),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