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EWTX</w:t>
      </w:r>
      <w:r>
        <w:rPr>
          <w:rFonts w:ascii="Calibri" w:hAnsi="Calibri"/>
          <w:b/>
          <w:color w:val="1A2010"/>
          <w:sz w:val="40"/>
        </w:rPr>
        <w:t xml:space="preserve">  Edgewise Therapeutics,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2026-05-03 · Inspire: 18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Edgewise Therapeutics is a clinical-stage biopharmaceutical company discovering, developing, and commercializing therapies for severe muscle disorders. Lead candidate sevasemten targets dystrophinopathies including Duchenne and Becker muscular dystrophy. Pipeline includes EDG-7500 for hypertrophic cardiomyopathy and EDG-15400 for heart failure with preserved ejection fraction.</w:t>
      </w:r>
    </w:p>
    <w:p>
      <w:r>
        <w:rPr>
          <w:rFonts w:ascii="Calibri" w:hAnsi="Calibri"/>
          <w:b/>
          <w:color w:val="6E8450"/>
          <w:sz w:val="18"/>
        </w:rPr>
        <w:t>146 Employees · https://edgewisetx.com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Founded in 2017 under CEO Kevin Koch (co-founder of Array BioPharma), Edgewise has advanced sevasemten into Phase II for Duchenne muscular dystrophy and launched EDG-7500 into Phase I for hypertrophic cardiomyopathy — meaningful pipeline progression for a 146-person company [1][2]. AI Deployment (0/2): No evidence of AI-powered drug discovery tools or AI-driven cost savings; the company relies on traditional small-molecule chemistry expertise [2]. Market Share (1/2): Edgewise occupies a differentiated niche in muscle disease therapeutics with a novel mechanism of action targeting sarcomeric proteins, though it competes with established programs from Sarepta and others in DMD [1][3]. Pipeline (2/2): Specific next-gen candidates with timelines — sevasemten Phase III readiness in 2026, EDG-7500 Phase I data expected, and EDG-15400 entering clinical development for HFpEF; management has called 2026 a 'transformative year' [1][3]. R&amp;D Intensity (1/1): R&amp;D spend of ~$150M annually on zero revenue demonstrates maximum R&amp;D intensity relative to peers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Edgewise's tagline 'A Movement in Muscle' and its focus on developing novel therapeutics for genetically defined muscle disorders reflects genuine intentionality — the company was specifically founded to address unmet needs in rare muscle diseases where current treatments are inadequate [2]. Community Impact (1/2): The company's focus on rare disease (DMD, BMD) serves severely underserved patient populations with limited treatment options, though no specific charitable programs or foundation work was identified [1]. Employee Retention (1/2): At 146 employees the company is actively hiring for senior leadership roles (VP Medical Affairs, Director Regulatory) to support late-stage development, and Glassdoor reviews indicate employees feel 'valued and respected' with open culture [2][5]. Insider Buying (0/2): Significant net insider selling — Officer Joanne Donovan sold ~$2.1M in shares in March-April 2026, Director Badreddin Edris sold $3.4M in January 2026, and CEO-related officer Alan Russell sold $2.1M in November 2025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Pre-revenue clinical-stage biotech with zero revenue through 2025, widening net losses ($168M in 2025 vs. $134M in 2024), and negative ROE of -34.2% [4]. The balance sheet bright spot is minimal debt (D/E 0.76%) with $530M cash providing approximately 3 years of runway at current burn rate [4]. However, negative profit margins, no revenue growth to measure, and negative forward P/E (-13.1x on projected -$2.34 EPS) produce a mechanically low infrastructure score. Liquidity floor cleared: 909K avg volume × $30.61 = $27.8M daily liquidity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Edgewise under Kevin Koch demonstrates genuine long-term commitment to muscle disease patients, building a focused platform rather than chasing multiple therapeutic areas. The willingness to invest $150M+ annually with zero revenue on a multi-year clinical timeline shows patience. However, the company is too young to have been tested through crises or leadership transitions.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Edgewise's cause — developing transformative therapies for patients with severe, genetically defined muscle disorders — is specific, service-oriented, and clearly lived out through its exclusive focus on muscle biology [2]. The company was purpose-built by Kevin Koch to address unmet needs in DMD and cardiac muscle disease. However, it lacks the multi-decade validation of a truly tested cause (2 pts).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At 146 employees, Edgewise is actively building its team with senior hires to support late-stage development. Glassdoor reviews indicate an open culture where employees feel valued [2][5]. The January 2025 leadership expansion (adding experienced industry veterans) suggests intentional team building. However, the company is too small and young for robust retention data (1 pt).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specific evidence of Edgewise acknowledging competitors like Sarepta Therapeutics or other DMD players as worthy rivals that drive self-improvement. The competitive landscape discussion focuses primarily on Edgewise's differentiated mechanism rather than learning from rivals (0 pts).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Edgewise has expanded beyond its initial DMD focus to include cardiac applications (EDG-7500 for HCM, EDG-15400 for HFpEF), showing willingness to extend the muscle biology platform into new therapeutic areas [1][3]. This represents meaningful evolution for a young company, though it's incremental rather than transformative (1 pt).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Kevin Koch's decision to invest heavily in a multi-year rare disease pipeline with no near-term revenue demonstrates willingness to sacrifice short-term results for long-term capability [1]. The $150M+ annual R&amp;D burn rate with $530M cash signals confidence in the science. However, this is standard for clinical-stage biotech rather than an exceptional act of corporate courage (1 pt).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Edgewise Therapeutics is a focused muscle disease biotech with a differentiated small-molecule approach targeting genetically defined disorders. Lead candidate sevasemten is advancing toward Phase III for Duchenne muscular dystrophy — a $4B+ addressable market with limited effective treatments — while EDG-7500 targets hypertrophic cardiomyopathy and EDG-15400 addresses HFpEF [1][3]. The company holds $530M cash against minimal debt (D/E 0.76%), providing ~3 years of runway, and management has characterized 2026 as a transformative year with multiple data readouts expected [1][4]. CEO Kevin Koch's track record at Array BioPharma (which he co-founded and grew to successful commercialization) adds credibility to the leadership team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binary clinical risk and cash burn. Net losses widened to $168M in 2025 from $134M in 2024 with zero revenue, and the company will need to raise additional capital before commercialization — dilution risk is material at a $3.3B market cap [4]. Sevasemten's Phase II data must demonstrate sufficient efficacy to justify Phase III investment, and failure would devastate the stock given the single-platform focus. Significant insider selling ($7.6M in Q4 2025 through Q1 2026) raises concern about insider conviction [4]. Competition from Sarepta's established DMD franchise and emerging gene therapies could limit market share even if sevasemten succeeds. The negative forward P/E (-13.1x) and zero revenue make traditional valuation impossible — this is a binary bet on clinical success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Sevasemten Phase II/III data readouts in 2026 for Duchenne muscular dystrophy, which management has called a 'transformative year' for the company [1][3]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EDG-7500 Phase I clinical data for hypertrophic cardiomyopathy, expanding the addressable market beyond rare skeletal muscle disorders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$530M cash position providing multi-year runway without immediate dilution pressure, enabling focus on clinical execution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Binary clinical trial risk — sevasemten Phase II failure would eliminate the primary value driver for a company with zero revenue and $168M annual losses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Dilution risk from inevitable future capital raises needed to fund Phase III trials and potential commercialization at current $150M+ annual burn rate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Heavy insider selling totaling $7.6M across multiple executives in late 2025 through early 2026 signals potential lack of insider conviction at current valuations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Edgewise's core business — developing novel small-molecule therapeutics for genetically defined muscle disorders — is structurally immune to AI disruption. Drug development requires physical clinical trials, FDA regulatory approval, manufacturing, and physician-patient relationships that AI cannot replace [1]. The rare disease focus adds regulatory moat via orphan drug designations and limited competitive entry. AI tools may modestly accelerate early-stage discovery but cannot substitute for the clinical development, manufacturing, and regulatory expertise that defines Edgewise's value [3]. AI Opportunity (0/1): No evidence of AI-derived revenue or AI-powered products; AI is not a revenue contributor for this clinical-stage company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18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Edgewise Therapeutics Investor Relations — Pipeline updates, Q4 2025 earnings, and 2026 transformative year guidance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Edgewise Therapeutics Corporate Website — Company overview, leadership team, and mission (edgewisetx.com)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Investing.com — Edgewise Therapeutics earnings analysis and pipeline advancement coverage,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— EWTX key statistics, financials, and insider transactions,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Glassdoor — Edgewise Therapeutics employee reviews and workplace culture ratings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