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EW</w:t>
      </w:r>
      <w:r>
        <w:rPr>
          <w:rFonts w:ascii="Calibri" w:hAnsi="Calibri"/>
          <w:b/>
          <w:color w:val="1A2010"/>
          <w:sz w:val="40"/>
        </w:rPr>
        <w:t xml:space="preserve">  Edwards Lifesciences Corporation</w:t>
      </w:r>
    </w:p>
    <w:p>
      <w:pPr>
        <w:spacing w:after="120"/>
      </w:pPr>
      <w:r>
        <w:rPr>
          <w:rFonts w:ascii="Calibri" w:hAnsi="Calibri"/>
          <w:b/>
          <w:color w:val="6E8450"/>
          <w:sz w:val="18"/>
        </w:rPr>
        <w:t>GROWTH SLEEVE · 2026-04-01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Edwards Lifesciences designs, manufactures, and markets medical devices for advanced cardiovascular diseases, including transcatheter aortic valve replacement (TAVR), transcatheter mitral and tricuspid therapies (TMTT), and surgical structural heart solutions. The company derives approximately 60% of sales internationally and is the global leader in TAVR.</w:t>
      </w:r>
    </w:p>
    <w:p>
      <w:r>
        <w:rPr>
          <w:rFonts w:ascii="Calibri" w:hAnsi="Calibri"/>
          <w:b/>
          <w:color w:val="6E8450"/>
          <w:sz w:val="18"/>
        </w:rPr>
        <w:t>16,000 Employees · https://www.edwards.com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Edwards has sustained leadership in TAVR with full-year 2025 sales of $4.5B (up 12% YoY) and launched the EVOQUE tricuspid replacement system, expanding its addressable market significantly [1]. TMTT segment grew 40%+ in Q4 2025 to $156M, demonstrating successful new category creation [1]. AI Deployment (1/2): The company is actively building AI capabilities — hiring a Director of AI to lead enterprise strategy using Palantir Foundry and generative AI, and holds 11 AI-related patents focused on patient monitoring and physiological parameter control [2]. Market Share (2/2): Edwards commands dominant share in the global TAVR market, the largest and fastest-growing segment of structural heart intervention, with the SAPIEN valve platform as the gold standard [1]. Pipeline (2/2): TMTT segment guided to $740M-$780M in 2026 (35-45% growth), EVOQUE tricuspid valve expanding indications, and INSPIRIS RESILIA surgical valve driving share gains [1]. R&amp;D Intensity (1/1): R&amp;D spend at approximately 17% of sales ($271M in Q4 2024 alone), well above medtech industry average of 6-8%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Edwards' purpose — 'helping patients live longer, healthier, and more productive lives' through structural heart innovation — is specific, deeply embedded in product decisions, and has guided the company since its founding in 1958 [2]. The company hosts patient days where heart valve recipients meet the engineers who built their devices, demonstrating lived purpose [2]. Community Impact (1/2): Edwards publishes annual impact reports with ESG metrics and GHG assurance dating back to 2016, and the patient day program creates tangible community connection [3]. Employee Retention (0/2): Glassdoor reviews reveal concerning cultural deterioration following the 2023 CEO transition, with reports of 500+ layoffs, blame-driven culture in some divisions, and an estimated 45% of employees flagged as open to work on LinkedIn [2]. Insider Buying (0/2): No evidence of meaningful net insider buying found in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Edwards' balance sheet is exceptionally clean with D/E of just 6.8%, providing substantial financial flexibility for R&amp;D and acquisitions [4]. Revenue growth of 13.3% YoY with 2026 guidance of 8-10% growth to $6.4B-$6.8B demonstrates sustained mid-teens trajectory [1]. Forward P/E of 24.5x is reasonable for a high-growth medtech leader, though trailing P/E of 44.9x reflects depressed 2025 earnings from one-time charges. Profit margin of 17.7% is solid but below the 20% target, compressed by TMTT investment phase. ROE of 10.4% is below the 15% target, reflecting conservative capital structure and reinvestment priorities. Gross margin guidance of 78-79% for 2026 underscores pricing power in the structural heart market [1]. Liquidity floor easily cleared: 4.6M avg volume × $81.26 = $373M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Edwards has a genuine Just Cause rooted in 68 years of structural heart innovation, but the 2023 CEO transition has introduced cultural turbulence and a more metrics-driven management style that risks eroding the people-first culture that defined the company's prior era. The company's massive R&amp;D commitment (17% of sales) and willingness to invest in early-stage TMTT platforms demonstrate long-term orientation, but FTC antitrust scrutiny over acquisition practices raises governance concerns.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Edwards' cause — transforming the treatment of structural heart disease to help patients live longer, healthier lives — is genuine and has been validated by 68 years of consistent execution from surgical valves through the TAVR revolution [1]. The patient day program, where valve recipients meet their device engineers, demonstrates a cause that is lived, not just stated. However, the cause has not yet been tested through the current leadership transition, and FTC antitrust allegations of acquiring competitors to shelve their products suggest potential tension between cause and competitive strategy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post-2023 leadership transition has created visible cultural friction. Glassdoor reviews describe a shift from an 'empathetic, people-first culture' to an 'increasingly metrics-driven and old school' approach, with 500+ layoffs and reports of siloed, political dynamics in some divisions [2]. Long-tenured senior leaders departing signals organizational stress. However, the company still attracts talent through its mission-driven work and strong compensation/benefits, and some divisions maintain collaborative cultures.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Edwards acknowledges competitive dynamics constructively — the company references Medtronic's CoreValve platform and Abbott's MitraClip as motivations to improve its own TAVR and TMTT offerings. Management's investor conference language focuses on expanding the overall structural heart market rather than destroying competitors, and the TMTT investment reflects learning from rivals' mitral valve approaches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Edwards executed a significant strategic pivot in 2023 by divesting its Critical Care business to focus exclusively on structural heart, demonstrating willingness to shed profitable assets to sharpen focus [1]. The TAVR evolution from surgical valves was a meaningful business model shift. However, these were incremental evolutions rather than transformative reinventions — the company has been in heart valves since 1958 and has never fundamentally changed what it does, only how it delivers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Edwards commits 17% of revenue to R&amp;D — roughly double the medtech industry average — demonstrating willingness to invest long-term even when TMTT is still in ramp-up mode with limited profitability [1]. The Critical Care divestiture required courage to walk away from a stable business. However, the FTC antitrust action alleging acquisition of JenaValve to suppress competition, plus the Valtech Cardio and Harpoon Medical lawsuits alleging shelving of acquired technologies, suggests leadership may at times prioritize competitive protection over patient access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Edwards Lifesciences is the undisputed global leader in transcatheter aortic valve replacement (TAVR) with $4.5B in 2025 TAVR sales and a rapidly growing TMTT franchise that delivered 40%+ growth in Q4 2025 [1]. The company guides 8-10% revenue growth in 2026 to $6.4B-$6.8B with 78-79% gross margins, supported by TAVR penetration into lower-risk patients and TMTT scaling toward $740M-$780M [1]. A pristine balance sheet (D/E of 6.8%), R&amp;D investment at 17% of sales, and Forward P/E of 24.5x offer a reasonable entry point for a company with multi-decade structural heart growth tailwinds. Analyst targets range from $100-$103, implying 23-27% upside from current levels [1].</w:t>
      </w:r>
    </w:p>
    <w:p>
      <w:pPr>
        <w:spacing w:after="120"/>
      </w:pPr>
      <w:r>
        <w:rPr>
          <w:rFonts w:ascii="Calibri" w:hAnsi="Calibri"/>
          <w:b w:val="0"/>
          <w:color w:val="3A4A28"/>
          <w:sz w:val="20"/>
        </w:rPr>
        <w:t>The bear case centers on three risks. First, the FTC antitrust action against Edwards' acquisition of JenaValve raises regulatory risk around the company's M&amp;A strategy — if the FTC prevails, Edwards may face constraints on future acquisitions in the TAVR market [3]. Second, the CEO transition from long-tenured Michael Mussallem to Bernard Zovighian in 2023 has created cultural turbulence, with Glassdoor reviews flagging layoffs, departing senior leaders, and a shift to a more political organizational culture [2]. Third, competitive pressure is intensifying — Medtronic's Evolut platform, Abbott's TriClip, and emerging players like Anteris Technologies with biomimetic valve designs could erode Edwards' market share in both TAVR and TMTT over time [2][3]. Revenue growth guidance of 8-10% in 2026 (down from 13.3% in 2025) suggests the growth rate is decelerating.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TMTT segment scaling to $740M-$780M in 2026 (35-45% growth), with EVOQUE tricuspid valve expanding indications and driving new category creation [1]</w:t>
      </w:r>
    </w:p>
    <w:p>
      <w:pPr>
        <w:spacing w:before="40" w:after="40"/>
        <w:ind w:left="283"/>
      </w:pPr>
      <w:r>
        <w:rPr>
          <w:rFonts w:ascii="Calibri" w:hAnsi="Calibri"/>
          <w:b/>
          <w:color w:val="4A6B25"/>
          <w:sz w:val="20"/>
        </w:rPr>
        <w:t xml:space="preserve">2. </w:t>
      </w:r>
      <w:r>
        <w:rPr>
          <w:rFonts w:ascii="Calibri" w:hAnsi="Calibri"/>
          <w:b w:val="0"/>
          <w:color w:val="3A4A28"/>
          <w:sz w:val="20"/>
        </w:rPr>
        <w:t>TAVR penetration into lower-risk and moderate-risk patient populations globally, with international markets representing 60% of revenue and still under-penetrated [1]</w:t>
      </w:r>
    </w:p>
    <w:p>
      <w:pPr>
        <w:spacing w:before="40" w:after="40"/>
        <w:ind w:left="283"/>
      </w:pPr>
      <w:r>
        <w:rPr>
          <w:rFonts w:ascii="Calibri" w:hAnsi="Calibri"/>
          <w:b/>
          <w:color w:val="4A6B25"/>
          <w:sz w:val="20"/>
        </w:rPr>
        <w:t xml:space="preserve">3. </w:t>
      </w:r>
      <w:r>
        <w:rPr>
          <w:rFonts w:ascii="Calibri" w:hAnsi="Calibri"/>
          <w:b w:val="0"/>
          <w:color w:val="3A4A28"/>
          <w:sz w:val="20"/>
        </w:rPr>
        <w:t>Q1 2026 earnings on April 29 could reset sentiment if results exceed $1.55B-$1.63B revenue guidance and demonstrate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FTC antitrust action over JenaValve acquisition could constrain Edwards' ability to acquire complementary technologies, limiting its competitive moat-building strategy [3]</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post-CEO transition — 500+ layoffs, departing senior leaders, and Glassdoor complaints of political culture may impair innovation velocity and talent retention [2]</w:t>
      </w:r>
    </w:p>
    <w:p>
      <w:pPr>
        <w:spacing w:before="40" w:after="40"/>
        <w:ind w:left="283"/>
      </w:pPr>
      <w:r>
        <w:rPr>
          <w:rFonts w:ascii="Calibri" w:hAnsi="Calibri"/>
          <w:b/>
          <w:color w:val="4A6B25"/>
          <w:sz w:val="20"/>
        </w:rPr>
        <w:t xml:space="preserve">3. </w:t>
      </w:r>
      <w:r>
        <w:rPr>
          <w:rFonts w:ascii="Calibri" w:hAnsi="Calibri"/>
          <w:b w:val="0"/>
          <w:color w:val="3A4A28"/>
          <w:sz w:val="20"/>
        </w:rPr>
        <w:t>TAVR growth deceleration as the base effect expands — 2026 guidance of 8-10% revenue growth is notably slower than the 13.3% achieved in 2025, raising questions about sustainable growth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Edwards' core business — designing, manufacturing, and implanting physical heart valves via catheter-based procedures — is fundamentally protected from AI disruption. TAVR and TMTT require physical devices, interventional cardiologists, and regulated surgical environments that AI cannot substitute [2]. The structural heart market is expanding as TAVR penetrates lower-risk patient populations, and AI-driven diagnostics may actually increase detection of valve disease, expanding Edwards' addressable market. Regulatory barriers (FDA PMA approval process) and decades of clinical trial data create deep moats that AI startups cannot easily breach. Competitive risks come from other device makers (Medtronic, Abbott, JenaValve), not AI substitution [3]. AI Opportunity (0/1): While Edwards is building internal AI capabilities for operational efficiency and patient monitoring (11 patents, Palantir platform deployment), these do not yet generate quantifiable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Edwards Lifesciences Q4 2025 Earnings Release and FY2026 Guidance, February 10, 2026</w:t>
      </w:r>
    </w:p>
    <w:p>
      <w:pPr>
        <w:spacing w:before="20" w:after="20"/>
        <w:ind w:left="170"/>
      </w:pPr>
      <w:r>
        <w:rPr>
          <w:rFonts w:ascii="Calibri" w:hAnsi="Calibri"/>
          <w:b/>
          <w:color w:val="4A6B25"/>
          <w:sz w:val="15"/>
        </w:rPr>
        <w:t xml:space="preserve">2. </w:t>
      </w:r>
      <w:r>
        <w:rPr>
          <w:rFonts w:ascii="Calibri" w:hAnsi="Calibri"/>
          <w:b w:val="0"/>
          <w:color w:val="3A4A28"/>
          <w:sz w:val="17"/>
        </w:rPr>
        <w:t>Edwards Lifesciences Leadership, AI Strategy, and Glassdoor Employee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Bloomberg Law — Edwards Lifesciences FTC Antitrust Action and Acquisition Lawsuits,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EW (Edwards Lifesciences),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