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EXK</w:t>
      </w:r>
      <w:r>
        <w:rPr>
          <w:rFonts w:ascii="Calibri" w:hAnsi="Calibri"/>
          <w:b/>
          <w:color w:val="1A2010"/>
          <w:sz w:val="40"/>
        </w:rPr>
        <w:t xml:space="preserve">  Endeavour Silver Corp.</w:t>
      </w:r>
    </w:p>
    <w:p>
      <w:pPr>
        <w:spacing w:after="120"/>
      </w:pPr>
      <w:r>
        <w:rPr>
          <w:rFonts w:ascii="Calibri" w:hAnsi="Calibri"/>
          <w:b/>
          <w:color w:val="6E8450"/>
          <w:sz w:val="18"/>
        </w:rPr>
        <w:t>GROWTH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Mining · NYSE · Canada</w:t>
      </w:r>
    </w:p>
    <w:p>
      <w:pPr>
        <w:spacing w:after="80"/>
      </w:pPr>
      <w:r>
        <w:rPr>
          <w:rFonts w:ascii="Calibri" w:hAnsi="Calibri"/>
          <w:b w:val="0"/>
          <w:color w:val="3A4A28"/>
          <w:sz w:val="20"/>
        </w:rPr>
        <w:t>Endeavour Silver is a growing mid-tier silver mining company operating three producing mines — Guanaceví and Bolañitos (divested January 2026) in Mexico, and Terronera (commenced commercial production October 2025) in Jalisco, Mexico — plus the Kolpa mine in Peru acquired May 2025. FY2025 revenue was a record $468M, up 115% YoY, driven by rising silver prices and the Terronera mine ramp-up. The company has $215M in cash and is developing the large Pitarrilla silver project.</w:t>
      </w:r>
    </w:p>
    <w:p>
      <w:r>
        <w:rPr>
          <w:rFonts w:ascii="Calibri" w:hAnsi="Calibri"/>
          <w:b/>
          <w:color w:val="6E8450"/>
          <w:sz w:val="18"/>
        </w:rPr>
        <w:t>2,000 Employees · https://edrsilver.com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Endeavour earns 2/3 on Innovation Track Record: the company built the Terronera mine from greenfield to commercial production in 2025 — a major achievement demonstrating development execution capability — while simultaneously acquiring Kolpa in Peru and divesting Bolañitos to rationalize the portfolio [1]. This is meaningful operational transformation. AI Deployment scores 0/2: no AI products or specific AI-driven savings quantified. Market Share scores 0/2: silver mining is a commodity business; Endeavour holds ~11M silver equivalent ounces of annual production, a growing but not dominant global position. Pipeline scores 2/2: Pitarrilla development project has specific timelines ($65.8M 2026 capital allocation); Guanaceví and Kolpa expansion plans with named production targets [2]. R&amp;D scores 0/1: mining companies are below industry average in R&amp;D intensity. Total: 2+0+0+2+0 =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Endeavour Silver's purpose — responsibly developing silver resources to meet growing global demand for metals critical to the energy transition — is functional and relevant given silver's role in solar panels and electronics [2]. Mission floor scores 2/4. Community impact scores 1/2: Endeavour maintains community partnership programs in Mexico and Peru, including social license investment in the Terronera and Kolpa communities. Employee retention scores 1/2: silver mining requires specialized geological and mining expertise with above-average retention for technical roles; no specific data. Insider buying scores 0/2: no evidence of significant discretionary insider purchases. Total: 2+1+1+0 =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EXK is a prospect stock. Liquidity: $10.71 stock × estimated 3M avg daily volume = $32M — above floor. D/E: $350M convertible debt offering on ~$400M equity base; D/E ~87%: (300-87)/(300-70)=0.926; ROE: net loss -$119.1M on equity ~$400M → -30%: 0.0 ×2; Rev growth YoY 115%: 1.0; Rev 5yr CAGR ~20% (silver price + production growth): 1.0 ×2; Fwd PE: analysts project $0.31 EPS for 2026 at ~$10.71 = Fwd PE ~35: (60-35)/(60-20)=0.625; Profit margin: -$119M on $468M revenue = -25% (derivative losses): 0.0; PEG: Fwd PE 35 / revenue growth 115% → PEG ~0.3: 1.0 ×2. Weighted sum: D/E(1×0.926)+ROE(2×0)+RevYoY(1×1.0)+Rev5yr(2×1.0)+FwdPE(1×0.625)+Margin(1×0)+PEG(2×1.0)=0.926+0+1.0+2.0+0.625+0+2.0=6.551/10=0.655 → score 7. Discount to 4 for the $119M net loss (dominated by $126M derivative losses), high AISC of $41.19/oz in 2025, and Terronera execution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Endeavour Silver is building a multi-decade silver mining franchise with meaningful long-term investment in Terronera, Kolpa, and the large-scale Pitarrilla development project. CEO Dan Dickson has demonstrated strategic discipline in portfolio rationalization. The company's orientation toward production growth rather than quarterly profits reflects some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Endeavour's purpose — growing a responsible silver mining business that contributes to the energy transition through silver's role in solar and electronics — is functional but not transformative [2]. Scores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Dan Dickson has maintained consistent leadership through Terronera construction and the Kolpa acquisition [1]. Technical mining teams have demonstrated development execution capability.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Endeavour benchmarks against First Majestic Silver and Pan American Silver, using competitive performance metrics to drive operational improvement [2]. Acknowledges rivals' strengths. Scores 1/1.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Divesting the legacy Bolañitos mine while acquiring Kolpa in Peru and commissioning Terronera — fundamentally repositioning the mine portfolio from Mexico-only to a multi-country operation with higher-quality assets — represents genuine existential flexibility [1]. Scores 2/2.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Building Terronera from greenfield to commercial production while simultaneously acquiring Kolpa — significant capital deployment before first silver pour — demonstrates long-term investment courage [1].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Endeavour Silver produced 11.2M silver equivalent ounces in 2025 — a 48% increase — with record revenue of $468M and $215M in cash [1]. The 2026 guidance of 14.6-15.6M AgEq oz (another ~38% increase) against analyst estimates of $0.31 EPS at much lower AISC ($27-28/oz vs. $41.19 in 2025) reflects the Terronera normalization benefit. H.C. Wainwright has a $17 price target at ~$10.71 current price, implying 59% upside. The 67M oz projected 2026 silver market deficit and silver's role in solar panels create strong macro tailwinds.</w:t>
      </w:r>
    </w:p>
    <w:p>
      <w:pPr>
        <w:spacing w:after="120"/>
      </w:pPr>
      <w:r>
        <w:rPr>
          <w:rFonts w:ascii="Calibri" w:hAnsi="Calibri"/>
          <w:b w:val="0"/>
          <w:color w:val="3A4A28"/>
          <w:sz w:val="20"/>
        </w:rPr>
        <w:t>The 2025 net loss of -$119.1M — dominated by $126.2M in derivative contract losses — is a one-time accounting item rather than operational weakness, but it obscures the genuine cost structure issues: AISC of $41.19/oz in Q4 2025 vs. $30 silver prices is barely cash-positive [1]. The Terronera security stoppages in February 2026 and ongoing electrical disruption risk in Mexico add operational uncertainty. Mexico's political environment creates permitting and resource nationalism risk. The $350M convertible debt adds leverage that wasn't present before the Terronera construction.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Terronera AISC normalization: grades expected to increase from Q1 to Q4 2026 as the mine moves to higher-grade zones; AISC falling toward $20-22/oz would significantly improve profitability</w:t>
      </w:r>
    </w:p>
    <w:p>
      <w:pPr>
        <w:spacing w:before="40" w:after="40"/>
        <w:ind w:left="283"/>
      </w:pPr>
      <w:r>
        <w:rPr>
          <w:rFonts w:ascii="Calibri" w:hAnsi="Calibri"/>
          <w:b/>
          <w:color w:val="4A6B25"/>
          <w:sz w:val="20"/>
        </w:rPr>
        <w:t xml:space="preserve">2. </w:t>
      </w:r>
      <w:r>
        <w:rPr>
          <w:rFonts w:ascii="Calibri" w:hAnsi="Calibri"/>
          <w:b w:val="0"/>
          <w:color w:val="3A4A28"/>
          <w:sz w:val="20"/>
        </w:rPr>
        <w:t>Pitarrilla development progress: if Endeavour advances this large-scale silver-zinc deposit, it would add a decades-long production profile</w:t>
      </w:r>
    </w:p>
    <w:p>
      <w:pPr>
        <w:spacing w:before="40" w:after="40"/>
        <w:ind w:left="283"/>
      </w:pPr>
      <w:r>
        <w:rPr>
          <w:rFonts w:ascii="Calibri" w:hAnsi="Calibri"/>
          <w:b/>
          <w:color w:val="4A6B25"/>
          <w:sz w:val="20"/>
        </w:rPr>
        <w:t xml:space="preserve">3. </w:t>
      </w:r>
      <w:r>
        <w:rPr>
          <w:rFonts w:ascii="Calibri" w:hAnsi="Calibri"/>
          <w:b w:val="0"/>
          <w:color w:val="3A4A28"/>
          <w:sz w:val="20"/>
        </w:rPr>
        <w:t>Silver price above $35/oz sustained: at $36/oz assumption in 2026 guidance, current silver price supports guidance achievement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Mexico security and operating risk: Terronera paused briefly in February 2026 due to security events; any sustained operational disruption would derail 2026 guidance</w:t>
      </w:r>
    </w:p>
    <w:p>
      <w:pPr>
        <w:spacing w:before="40" w:after="40"/>
        <w:ind w:left="283"/>
      </w:pPr>
      <w:r>
        <w:rPr>
          <w:rFonts w:ascii="Calibri" w:hAnsi="Calibri"/>
          <w:b/>
          <w:color w:val="4A6B25"/>
          <w:sz w:val="20"/>
        </w:rPr>
        <w:t xml:space="preserve">2. </w:t>
      </w:r>
      <w:r>
        <w:rPr>
          <w:rFonts w:ascii="Calibri" w:hAnsi="Calibri"/>
          <w:b w:val="0"/>
          <w:color w:val="3A4A28"/>
          <w:sz w:val="20"/>
        </w:rPr>
        <w:t>Terronera execution: the mine ramped at high AISC ($41/oz) in Q4 2025; if grades do not improve as expected, free cash flow will remain constrained</w:t>
      </w:r>
    </w:p>
    <w:p>
      <w:pPr>
        <w:spacing w:before="40" w:after="40"/>
        <w:ind w:left="283"/>
      </w:pPr>
      <w:r>
        <w:rPr>
          <w:rFonts w:ascii="Calibri" w:hAnsi="Calibri"/>
          <w:b/>
          <w:color w:val="4A6B25"/>
          <w:sz w:val="20"/>
        </w:rPr>
        <w:t xml:space="preserve">3. </w:t>
      </w:r>
      <w:r>
        <w:rPr>
          <w:rFonts w:ascii="Calibri" w:hAnsi="Calibri"/>
          <w:b w:val="0"/>
          <w:color w:val="3A4A28"/>
          <w:sz w:val="20"/>
        </w:rPr>
        <w:t>Silver price decline: if silver falls below $28-30/oz, AISC breakeven becomes marginal at current cost levels, putting cash flow at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Silver mining is a physically intensive activity with zero AI substitution risk — extracting ore from underground mines, processing it, and selling silver ingots cannot be automated by AI models [1]. Silver demand benefits from the AI-driven energy transition: solar panel manufacturing (the largest silver demand growth driver), electronics, and EV battery systems all require silver. Endeavour's physical asset base in Mexico and Peru creates durable value that AI cannot replicate or disrupt. Earns 8/9 on AI Risk Protection (immune physical mining), 0/1 on AI Opportunity. Total: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Endeavour Silver Q4 2025 Earnings Call Highlights, Gurufocus, March 2026</w:t>
      </w:r>
    </w:p>
    <w:p>
      <w:pPr>
        <w:spacing w:before="20" w:after="20"/>
        <w:ind w:left="170"/>
      </w:pPr>
      <w:r>
        <w:rPr>
          <w:rFonts w:ascii="Calibri" w:hAnsi="Calibri"/>
          <w:b/>
          <w:color w:val="4A6B25"/>
          <w:sz w:val="15"/>
        </w:rPr>
        <w:t xml:space="preserve">2. </w:t>
      </w:r>
      <w:r>
        <w:rPr>
          <w:rFonts w:ascii="Calibri" w:hAnsi="Calibri"/>
          <w:b w:val="0"/>
          <w:color w:val="3A4A28"/>
          <w:sz w:val="17"/>
        </w:rPr>
        <w:t>Endeavour Silver FY2025 Results and Outlook — SEC Filing Form 6-K, stocktitan.net, 2026</w:t>
      </w:r>
    </w:p>
    <w:p>
      <w:pPr>
        <w:spacing w:before="20" w:after="20"/>
        <w:ind w:left="170"/>
      </w:pPr>
      <w:r>
        <w:rPr>
          <w:rFonts w:ascii="Calibri" w:hAnsi="Calibri"/>
          <w:b/>
          <w:color w:val="4A6B25"/>
          <w:sz w:val="15"/>
        </w:rPr>
        <w:t xml:space="preserve">3. </w:t>
      </w:r>
      <w:r>
        <w:rPr>
          <w:rFonts w:ascii="Calibri" w:hAnsi="Calibri"/>
          <w:b w:val="0"/>
          <w:color w:val="3A4A28"/>
          <w:sz w:val="17"/>
        </w:rPr>
        <w:t>Finviz, 'Endeavour Silver (EXK) Reports Record 2025 Revenue on Surge in Production and Metal Prices',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'Endeavour Silver Corp Q4 2025 Earnings Call Highlights',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