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EXPD</w:t>
      </w:r>
      <w:r>
        <w:rPr>
          <w:rFonts w:ascii="Calibri" w:hAnsi="Calibri"/>
          <w:b/>
          <w:color w:val="1A2010"/>
          <w:sz w:val="40"/>
        </w:rPr>
        <w:t xml:space="preserve">  Expeditors International of Washington, Inc.</w:t>
      </w:r>
    </w:p>
    <w:p>
      <w:pPr>
        <w:spacing w:after="120"/>
      </w:pPr>
      <w:r>
        <w:rPr>
          <w:rFonts w:ascii="Calibri" w:hAnsi="Calibri"/>
          <w:b/>
          <w:color w:val="6E8450"/>
          <w:sz w:val="18"/>
        </w:rPr>
        <w:t>GROWTH SLEEVE · 2026-04-25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NYSE · United States</w:t>
      </w:r>
    </w:p>
    <w:p>
      <w:pPr>
        <w:spacing w:after="80"/>
      </w:pPr>
      <w:r>
        <w:rPr>
          <w:rFonts w:ascii="Calibri" w:hAnsi="Calibri"/>
          <w:b w:val="0"/>
          <w:color w:val="3A4A28"/>
          <w:sz w:val="20"/>
        </w:rPr>
        <w:t>Expeditors International provides global logistics services including air and ocean freight forwarding, customs brokerage, distribution, and order management. The company operates through a network of over 300 offices in 60+ countries, serving as an asset-light intermediary that arranges transportation and customs clearance for multinational clients.</w:t>
      </w:r>
    </w:p>
    <w:p>
      <w:r>
        <w:rPr>
          <w:rFonts w:ascii="Calibri" w:hAnsi="Calibri"/>
          <w:b/>
          <w:color w:val="6E8450"/>
          <w:sz w:val="18"/>
        </w:rPr>
        <w:t>19,800 Employees · https://www.expeditors.com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Expeditors has maintained its core freight forwarding business model largely unchanged over the past 5 years, with incremental digital enhancements but no significant product launches or business model transformations [1]. Revenue declined from $17.1B (2022 pandemic peak) to $11.1B in 2025, reflecting normalization rather than innovation-driven growth. AI Deployment (1/2): The company appointed a VP of Global Innovation &amp; Development in 2025 and established cross-functional steering committees focused on AI and digital transformation, but no AI-powered products or quantified savings have been publicly disclosed [2]. Market Share (1/2): Expeditors is a meaningful player in global freight forwarding but not a category leader; the market is highly fragmented with larger players like Kuehne+Nagel and DHL commanding greater share [1]. Pipeline (1/2): The company is investing in technology for operational efficiency and cybersecurity solutions, but no specific next-generation products with named launch dates have been announced [2]. R&amp;D Intensity (0/1): As an asset-light logistics intermediary, Expeditors spends below the industry average on technology development, relying on operational excellence rather than R&amp;D spending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Expeditors' culture framework built around nine factors (curiosity, pride, attitude, excellence, resolute, integrity, sense of humor, vision, appearance) is distinctive and specific to the company, reflecting genuine intentionality in defining organizational values [2]. The culture is described as 'unmatched throughout the logistics industry,' but it focuses on operational excellence rather than a transformative higher purpose. Community Impact (1/2): Expeditors publishes annual sustainability reports and maintains environmental programs, though no specific charitable foundation or dollar-amount community investments were identified in public materials [4]. Employee Retention (2/2): The company is known for promoting from within — new CEO Daniel Wall joined in 1987 and was promoted through multiple roles over 38 years before becoming CEO in February 2025, reflecting exceptional long-tenure leadership development [2]. The promote-from-within culture suggests strong employee retention and belief in the organizational system. Insider Buying (1/2): Recent insider transactions show modest sales by executives ($144-145/share), with no evidence of significant net insider buying; insider ownership is 0.6%, indicating neutral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Expeditors delivered 2025 revenue of $11.07B with net income of $810.3M and operating cash flow of $1.01B [1]. The balance sheet is pristine with D/E of only 24.2% and $1.31B in cash against $571M in debt (net cash of $744M) [3]. ROE of 35.4% is excellent for an asset-light model. However, growth metrics are weak: revenue declined 3.3% YoY in Q4 and the 5-year revenue CAGR is depressed by the post-pandemic normalization from the $17.1B 2022 peak [1]. Forward P/E of 22.8x and PEG of 3.82x are elevated for a company with flat-to-declining earnings growth (-11.5% YoY), reflecting the premium market assigns to Expeditors' quality but offering limited margin of safety [3]. Profit margin of 7.3% is typical for logistics but well below the 20% target. Liquidity floor cleared: 1.47M avg vol x $147.56 = $216.7M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Expeditors demonstrates strong infinite game characteristics through its unique promote-from-within culture and 38-year leadership pipeline, but its conservative approach to innovation and business model evolution limits its score on existential flexibility. The company plays to endure through cultural continuity rather than strategic reinvention.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Expeditors' nine-factor culture framework (curiosity, pride, excellence, integrity, etc.) serves as a de facto organizational cause that has guided the company for decades through multiple industry cycles [2]. CEO Daniel Wall, a 38-year company veteran, embodies the cultural continuity. However, the cause is more about operational excellence and cultural identity than a transformative vision of a better future, earning 2 points on the 0-3 scale.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Expeditors' promote-from-within culture is exceptional — CEO Daniel Wall joined in 1987 and worked his way up over 38 years through district management, account management, ocean services, and eventually to the top role [2]. This level of internal promotion signals extraordinary organizational trust and long-tenure employee commitment. The culture is consistently cited as the company's defining competitive advantage, earning 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Expeditors competes in a fragmented global logistics market against Kuehne+Nagel, DHL, and digital freight platforms, and the company's language focuses on improving its own service quality and customer relationships rather than defeating competitors [2]. The emphasis on culture and employee development as competitive differentiators shows an improvement-oriented rather than war-oriented mindset, earning 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Expeditors has maintained essentially the same asset-light freight forwarding model for over 40 years, making incremental technology investments but never fundamentally reinventing its business [1]. While the model has proven durable, the company has not demonstrated willingness to cannibalize or transform itself in the way that the infinite game demands. The post-pandemic revenue decline from $17.1B to $11.1B reflects market normalization, not strategic adaptation, earning 0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leadership transition from Jeff Musser to Daniel Wall in February 2025 was executed smoothly through internal succession, demonstrating institutional courage in maintaining cultural continuity over external disruption [2]. However, there is limited evidence of the company making costly long-term bets that sacrifice near-term earnings — the asset-light model avoids major capital commitments by design, earning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Expeditors International is a high-quality, asset-light global logistics franchise with a pristine balance sheet (D/E 24.2%, $744M net cash) and exceptional culture-driven competitive advantages [1][3]. The promote-from-within model has produced 38-year CEO Daniel Wall and sustains industry-leading employee loyalty. Full-year 2025 revenue of $11.07B and profit of $810.3M generated $1.01B in operating cash flow, demonstrating the capital-efficient model [1]. The 33-year unbroken dividend history with 12 consecutive years of growth (7.3% 5yr CAGR) reflects disciplined capital allocation. Q4 2025 earnings of $1.49 per share beat estimates, and consensus expects 3.7% EPS growth to $5.61 in 2026 [1].</w:t>
      </w:r>
    </w:p>
    <w:p>
      <w:pPr>
        <w:spacing w:after="120"/>
      </w:pPr>
      <w:r>
        <w:rPr>
          <w:rFonts w:ascii="Calibri" w:hAnsi="Calibri"/>
          <w:b w:val="0"/>
          <w:color w:val="3A4A28"/>
          <w:sz w:val="20"/>
        </w:rPr>
        <w:t>The bear case centers on valuation and growth stagnation. At 22.8x forward P/E and 3.82x PEG, Expeditors is priced for quality but offers no margin of safety if logistics volumes remain soft [3]. Revenue declined 3.3% in Q4 2025 and the 5-year trajectory is distorted by the $17.1B pandemic peak in 2022, making the underlying growth rate closer to mid-single digits from a normalized base [1]. Profit margins of 7.3% are structurally thin for an intermediary model. The company's reluctance to invest aggressively in digital transformation and AI tools creates secular risk as digital freight platforms (Flexport, Freightos) gain market share with technology-first approaches. The freight forwarding industry faces deflationary pressure as AI automates document processing, customs classification, and rate negotiation — functions central to Expeditors' value proposition [2]. At nearly $20B market cap, growth catalysts are limited for a company that has essentially returned to pre-pandemic revenue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trade volume recovery in 2026 as supply chain normalization completes, potentially driving freight forwarding revenue growth back to mid-to-high single digits [1]</w:t>
      </w:r>
    </w:p>
    <w:p>
      <w:pPr>
        <w:spacing w:before="40" w:after="40"/>
        <w:ind w:left="283"/>
      </w:pPr>
      <w:r>
        <w:rPr>
          <w:rFonts w:ascii="Calibri" w:hAnsi="Calibri"/>
          <w:b/>
          <w:color w:val="4A6B25"/>
          <w:sz w:val="20"/>
        </w:rPr>
        <w:t xml:space="preserve">2. </w:t>
      </w:r>
      <w:r>
        <w:rPr>
          <w:rFonts w:ascii="Calibri" w:hAnsi="Calibri"/>
          <w:b w:val="0"/>
          <w:color w:val="3A4A28"/>
          <w:sz w:val="20"/>
        </w:rPr>
        <w:t>Technology investment acceleration under new CEO Daniel Wall, including AI-powered operational efficiency tools that could expand the 7.3% profit margin [2]</w:t>
      </w:r>
    </w:p>
    <w:p>
      <w:pPr>
        <w:spacing w:before="40" w:after="40"/>
        <w:ind w:left="283"/>
      </w:pPr>
      <w:r>
        <w:rPr>
          <w:rFonts w:ascii="Calibri" w:hAnsi="Calibri"/>
          <w:b/>
          <w:color w:val="4A6B25"/>
          <w:sz w:val="20"/>
        </w:rPr>
        <w:t xml:space="preserve">3. </w:t>
      </w:r>
      <w:r>
        <w:rPr>
          <w:rFonts w:ascii="Calibri" w:hAnsi="Calibri"/>
          <w:b w:val="0"/>
          <w:color w:val="3A4A28"/>
          <w:sz w:val="20"/>
        </w:rPr>
        <w:t>Continued shareholder returns through dividend growth (7.3% 5yr CAGR) and potential share repurchases funded by $1.31B cash position and $1.0B annual operating cash flow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Digital freight platform disruption from Flexport, Freightos, and AI-powered logistics tools that could commoditize the freight forwarding intermediary model and compress margins [2]</w:t>
      </w:r>
    </w:p>
    <w:p>
      <w:pPr>
        <w:spacing w:before="40" w:after="40"/>
        <w:ind w:left="283"/>
      </w:pPr>
      <w:r>
        <w:rPr>
          <w:rFonts w:ascii="Calibri" w:hAnsi="Calibri"/>
          <w:b/>
          <w:color w:val="4A6B25"/>
          <w:sz w:val="20"/>
        </w:rPr>
        <w:t xml:space="preserve">2. </w:t>
      </w:r>
      <w:r>
        <w:rPr>
          <w:rFonts w:ascii="Calibri" w:hAnsi="Calibri"/>
          <w:b w:val="0"/>
          <w:color w:val="3A4A28"/>
          <w:sz w:val="20"/>
        </w:rPr>
        <w:t>Post-pandemic revenue normalization may persist — the $11.1B 2025 revenue remains 35% below the 2022 peak, and structural factors (nearshoring, reshoring) may permanently reduce trans-Pacific freight volumes [1]</w:t>
      </w:r>
    </w:p>
    <w:p>
      <w:pPr>
        <w:spacing w:before="40" w:after="40"/>
        <w:ind w:left="283"/>
      </w:pPr>
      <w:r>
        <w:rPr>
          <w:rFonts w:ascii="Calibri" w:hAnsi="Calibri"/>
          <w:b/>
          <w:color w:val="4A6B25"/>
          <w:sz w:val="20"/>
        </w:rPr>
        <w:t xml:space="preserve">3. </w:t>
      </w:r>
      <w:r>
        <w:rPr>
          <w:rFonts w:ascii="Calibri" w:hAnsi="Calibri"/>
          <w:b w:val="0"/>
          <w:color w:val="3A4A28"/>
          <w:sz w:val="20"/>
        </w:rPr>
        <w:t>Premium valuation at 22.8x forward P/E and 3.82x PEG leaves no margin of safety if earnings growth stalls; the -11.5% YoY earnings decline suggests the quality premium may be unwarranted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Expeditors' freight forwarding business relies on complex global logistics coordination, customs regulations across 60+ countries, and deep client relationships that provide meaningful protection from AI displacement [1]. Physical cargo must still be moved, cleared through customs, and tracked across borders. However, AI tools are increasingly capable of automating freight rate comparison, document processing, customs classification, and route optimization — functions that represent a significant portion of the value Expeditors provides as an intermediary [2]. The asset-light model means competitors could deploy AI to replicate coordination capabilities at lower cost, pressuring margins. Analysts have not flagged imminent AI disruption but the broker/intermediary model faces secular digitization risk. AI Opportunity (0/1): No quantifiable AI revenue reported; the company is in early stages of deploying AI internally through innovation committees but has no AI-powered products generating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Expeditors International Q4 and Full Year 2025 Earnings Report — $11.07B revenue, $810.3M net income, Q4 EPS of $1.49 beating estimates, February 2026</w:t>
      </w:r>
    </w:p>
    <w:p>
      <w:pPr>
        <w:spacing w:before="20" w:after="20"/>
        <w:ind w:left="170"/>
      </w:pPr>
      <w:r>
        <w:rPr>
          <w:rFonts w:ascii="Calibri" w:hAnsi="Calibri"/>
          <w:b/>
          <w:color w:val="4A6B25"/>
          <w:sz w:val="15"/>
        </w:rPr>
        <w:t xml:space="preserve">2. </w:t>
      </w:r>
      <w:r>
        <w:rPr>
          <w:rFonts w:ascii="Calibri" w:hAnsi="Calibri"/>
          <w:b w:val="0"/>
          <w:color w:val="3A4A28"/>
          <w:sz w:val="17"/>
        </w:rPr>
        <w:t>Expeditors corporate website, leadership page, AI Magazine profile — CEO transition, nine-factor culture, innovation strategy,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EXPD — key statistics including forward P/E 22.8x, D/E 24.2%, ROE 35.4%, PEG 3.82,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Expeditors Sustainability Reports — ESG programs, environmental commitments, and community engagement,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