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EYPT</w:t>
      </w:r>
      <w:r>
        <w:rPr>
          <w:rFonts w:ascii="Calibri" w:hAnsi="Calibri"/>
          <w:b/>
          <w:color w:val="1A2010"/>
          <w:sz w:val="40"/>
        </w:rPr>
        <w:t xml:space="preserve">  EyePoint, Inc.</w:t>
      </w:r>
    </w:p>
    <w:p>
      <w:pPr>
        <w:spacing w:after="120"/>
      </w:pPr>
      <w:r>
        <w:rPr>
          <w:rFonts w:ascii="Calibri" w:hAnsi="Calibri"/>
          <w:b/>
          <w:color w:val="6E8450"/>
          <w:sz w:val="18"/>
        </w:rPr>
        <w:t>GROWTH SLEEVE · 2026-04-28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EyePoint is a clinical-stage biopharmaceutical company focused on developing sustained-release drug delivery therapeutics for serious retinal diseases. The company's proprietary Durasert E bioerodible technology enables extended intraocular drug delivery. Its lead candidate DURAVYU combines vorolanib, a tyrosine kinase inhibitor, with Durasert E for sustained treatment of wet age-related macular degeneration (wet AMD) and diabetic macular edema (DME), currently in Phase 3 clinical trials.</w:t>
      </w:r>
    </w:p>
    <w:p>
      <w:r>
        <w:rPr>
          <w:rFonts w:ascii="Calibri" w:hAnsi="Calibri"/>
          <w:b/>
          <w:color w:val="6E8450"/>
          <w:sz w:val="18"/>
        </w:rPr>
        <w:t>214 Employees · https://eyepoint.bio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EyePoint has developed its proprietary Durasert E sustained-release technology platform and progressed DURAVYU through Phase 2 into Phase 3 clinical trials for wet AMD and DME, representing meaningful scientific advancement in ocular drug delivery. However, the company suffered a setback when DURAVYU failed the Phase 2 PAVIA trial primary endpoint in non-proliferative diabetic retinopathy, with only 5% of patients achieving the required DRSS improvement [3]. Existing products (Yutiq, Dexycu) generate modest and declining revenue. AI Deployment (1/2): EyePoint has developed a first-of-its-kind AI-enabled algorithm for monitoring retinal diseases using OCT devices in patients' own homes, representing a meaningful application of AI to improve clinical trial monitoring and potentially future patient care [2]. Market Share (1/2): EyePoint's Durasert E sustained-release platform occupies a differentiated position in ocular drug delivery, competing against frequent anti-VEGF injections (Eylea, Lucentis) with a potential 6-month dosing interval. The company recently sued rival Ocular Therapeutix alleging false claims about their competing eye drug, highlighting the competitive intensity in this space [3]. Product Pipeline (2/2): DURAVYU Phase 3 topline readouts for wet AMD expected mid-2026, with DME Phase 3 data expected H2 2027 — these represent specific catalysts with clear timelines and potentially transformative revenue opportunity in a $10B+ anti-VEGF market [1]. R&amp;D Intensity (0/1): While EyePoint invests heavily in absolute terms relative to its size, with operating expenses of $274.8M in 2025, this is primarily clinical trial spending rather than platform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EyePoint's stated mission is to improve the lives of patients with serious retinal diseases by developing sustained-release therapeutics that reduce the burden of frequent eye injections. The mission is specific, thoughtful, and connects the company's innovation to a genuine patient need — reducing the treatment burden for elderly patients receiving monthly anti-VEGF injections is a meaningful medical advance [2]. The appointment of retinal specialist Dr. Jay Duker as CEO reflects genuine alignment between leadership and mission. Community Impact (0/2): No evidence of distinctive charitable programs or community investment beyond standard clinical-stage biotech corporate responsibility. The company has 214 employees and limited resources to devote to philanthropy. Employee Retention (1/2): CEO Dr. Duker, a Stanford-listed top 2% vision scientist, brings genuine clinical expertise and credibility to the leadership role [2]. The executive team includes experienced professionals like CMO Ramiro Ribeiro and CRO Isabelle Lefebvre with 30+ years of experience each, suggesting organizational stability at the senior level. Insider Buying (1/2): CEO Duker purchased 1,500 shares at $13.15 in March 2026, demonstrating personal conviction, though the dollar amount ($19,724) is modest [4]. An officer (Ribeiro) has been exercising options and selling, which is typical for clinical-stage biotech compensation.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EyePoint's financial profile scores very poorly on the mechanical Infrastructure calculation, consistent with a clinical-stage biotech burning cash to fund Phase 3 trials. D/E of 46.8% is below the 70% target, reflecting relatively modest debt of $17.6M against $45.3M cash (plus ~$261M in marketable securities giving total liquidity of ~$306M) [1][4]. ROE of -72.2% is deeply negative, reflecting the $232M GAAP net loss in 2025. Revenue declined 27.5% YoY from $43.3M to $31.4M as legacy product revenue (Yutiq, Dexycu) eroded, and the 3-year revenue CAGR of -8.8% falls below the -5% floor [1]. Profit margin is essentially 0% as the company's small revenue base does not cover its $274.8M operating expenses. Forward P/E and PEG are unavailable due to expected ongoing losses (forward EPS of -$2.80) [4]. Liquidity floor cleared: 1.3M avg volume x $13.60 = $18.1M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EyePoint demonstrates mixed infinite game characteristics. CEO Dr. Jay Duker is a world-class retinal specialist (Stanford top 2% vision scientists) who brings genuine clinical mission alignment to the leadership role, and the company's focus on reducing treatment burden for patients with serious retinal diseases reflects authentic purpose. However, clinical-stage biotechs inherently operate with finite-game constraints — limited cash runway, binary clinical trial outcomes, and survival-mode decision-making.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EyePoint's purpose — improving lives of patients with serious retinal diseases by developing sustained-release therapeutics that reduce treatment burden — is specific, genuine, and connects the company's science to a real patient need. Elderly patients receiving monthly anti-VEGF injections face significant burden, and a 6-month sustained delivery alternative would meaningfully improve their quality of life [2]. CEO Duker's appointment as a retinal disease specialist reinforces mission authenticity. However, the cause has not been proven through decades of execution — the company is still trying to validate its core technology in Phase 3 trials.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EyePoint has a small, specialized team of 214 employees led by experienced professionals including CMO Ribeiro (retinal specialist), CRO Lefebvre (30+ years regulatory experience), and CFO Elston (30+ years biopharmaceutical finance) [2]. The CEO transition from Nancy Lurker to Dr. Duker in 2023 was orderly, with Lurker moving to Executive Vice Chair. Small biotech teams can develop strong trust and mission alignment, though the high-pressure environment of Phase 3 trials and limited cash runway creates inherent organizational stress.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EyePoint competes against Regeneron (Eylea), Roche (Lucentis), and Ocular Therapeutix in the retinal disease market. The company's competitive approach is mixed — it sued Ocular Therapeutix alleging false claims about their competing drug, which suggests finite competitive behavior [3]. However, the company's broader positioning focuses on advancing sustained drug delivery as a therapeutic approach rather than defeating specific competitors, and the anti-VEGF market is large enough to support multiple winners.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EyePoint has limited existential flexibility. The company is essentially a single-product/single-platform bet on DURAVYU and the Durasert E technology. While the platform can potentially be applied to multiple retinal diseases (wet AMD, DME, and potentially others), the company has not demonstrated the ability to pivot beyond its core technology if Phase 3 trials disappoint. The PAVIA trial failure in diabetic retinopathy demonstrated the risk of platform dependency [3]. Score: 0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EyePoint has demonstrated some courage by continuing to invest heavily in Phase 3 trials ($274.8M operating expenses in 2025) despite the PAVIA Phase 2 trial failure in diabetic retinopathy and declining legacy product revenue [1][3]. CEO Duker's willingness to purchase shares personally at $13.15 and the company's decision to sue rival Ocular Therapeutix over false claims about competing drugs show competitive conviction [3]. However, clinical-stage biotechs are inherently spending investor capital on R&amp;D, and the real test of courage will come with Phase 3 data readouts.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EyePoint offers high-risk/high-reward exposure to a potential breakthrough in sustained ocular drug delivery, with Phase 3 topline readouts for DURAVYU in wet AMD expected mid-2026 — the most significant catalyst in the company's history. If successful, DURAVYU could capture meaningful share of the $10B+ anti-VEGF market by offering 6-month dosing intervals versus monthly injections, transforming treatment for elderly patients with wet AMD and DME [1]. The company has $306M in cash and investments providing runway into Q4 2027, CEO Dr. Duker is a world-class retinal specialist listed in Stanford's top 2% of vision scientists, and the proprietary AI-enabled home OCT monitoring algorithm adds differentiation [2]. At $1.1B market cap, the stock prices in significant but not extreme clinical risk, and positive Phase 3 data could drive substantial re-rating given the massive addressable market.</w:t>
      </w:r>
    </w:p>
    <w:p>
      <w:pPr>
        <w:spacing w:after="120"/>
      </w:pPr>
      <w:r>
        <w:rPr>
          <w:rFonts w:ascii="Calibri" w:hAnsi="Calibri"/>
          <w:b w:val="0"/>
          <w:color w:val="3A4A28"/>
          <w:sz w:val="20"/>
        </w:rPr>
        <w:t>The bear case is substantial and centers on clinical and financial risk. DURAVYU failed its Phase 2 PAVIA trial primary endpoint in diabetic retinopathy, with only 5% of patients achieving the required improvement — raising legitimate questions about the drug's efficacy profile [3]. The FDA issued a warning letter to EyePoint in July 2024 over manufacturing CGMP violations at its Watertown facility, creating regulatory overhang [3]. Revenue declined 27.5% to $31.4M in 2025 as legacy products erode, and the $232M net loss consumed significant cash, with total liquidity declining from $371M to $306M. Forward EPS of -$2.80 implies continued heavy losses. The binary nature of Phase 3 clinical trials means the stock faces dramatic downside if wet AMD data disappoints mid-2026, potentially destroying 50%+ of market cap. Competition is intensifying from Ocular Therapeutix and next-generation anti-VEGF biologics, and even if DURAVYU succeeds, the path from Phase 3 data to FDA approval and commercial launch involves years of additional spending and execution risk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DURAVYU Phase 3 topline readouts for wet AMD expected mid-2026 — the most significant catalyst, with potential to validate the sustained-release approach in a $10B+ anti-VEGF market [1]</w:t>
      </w:r>
    </w:p>
    <w:p>
      <w:pPr>
        <w:spacing w:before="40" w:after="40"/>
        <w:ind w:left="283"/>
      </w:pPr>
      <w:r>
        <w:rPr>
          <w:rFonts w:ascii="Calibri" w:hAnsi="Calibri"/>
          <w:b/>
          <w:color w:val="4A6B25"/>
          <w:sz w:val="20"/>
        </w:rPr>
        <w:t xml:space="preserve">2. </w:t>
      </w:r>
      <w:r>
        <w:rPr>
          <w:rFonts w:ascii="Calibri" w:hAnsi="Calibri"/>
          <w:b w:val="0"/>
          <w:color w:val="3A4A28"/>
          <w:sz w:val="20"/>
        </w:rPr>
        <w:t>AI-enabled home OCT monitoring algorithm providing differentiated clinical trial data and potential future commercial advantage through remote patient monitoring [2]</w:t>
      </w:r>
    </w:p>
    <w:p>
      <w:pPr>
        <w:spacing w:before="40" w:after="40"/>
        <w:ind w:left="283"/>
      </w:pPr>
      <w:r>
        <w:rPr>
          <w:rFonts w:ascii="Calibri" w:hAnsi="Calibri"/>
          <w:b/>
          <w:color w:val="4A6B25"/>
          <w:sz w:val="20"/>
        </w:rPr>
        <w:t xml:space="preserve">3. </w:t>
      </w:r>
      <w:r>
        <w:rPr>
          <w:rFonts w:ascii="Calibri" w:hAnsi="Calibri"/>
          <w:b w:val="0"/>
          <w:color w:val="3A4A28"/>
          <w:sz w:val="20"/>
        </w:rPr>
        <w:t>DME Phase 3 trial dosing underway with topline data expected H2 2027, expanding the DURAVYU opportunity into a second major retinal disease indication with $300M cash runway to support execution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clinical trial risk — the PAVIA Phase 2 failure in diabetic retinopathy (5% endpoint achievement) raises legitimate efficacy concerns, and negative wet AMD data mid-2026 could destroy 50%+ of market cap [3]</w:t>
      </w:r>
    </w:p>
    <w:p>
      <w:pPr>
        <w:spacing w:before="40" w:after="40"/>
        <w:ind w:left="283"/>
      </w:pPr>
      <w:r>
        <w:rPr>
          <w:rFonts w:ascii="Calibri" w:hAnsi="Calibri"/>
          <w:b/>
          <w:color w:val="4A6B25"/>
          <w:sz w:val="20"/>
        </w:rPr>
        <w:t xml:space="preserve">2. </w:t>
      </w:r>
      <w:r>
        <w:rPr>
          <w:rFonts w:ascii="Calibri" w:hAnsi="Calibri"/>
          <w:b w:val="0"/>
          <w:color w:val="3A4A28"/>
          <w:sz w:val="20"/>
        </w:rPr>
        <w:t>FDA manufacturing warning letter (July 2024) over CGMP violations at Watertown facility creates regulatory overhang and potential delays in commercial manufacturing readiness [3]</w:t>
      </w:r>
    </w:p>
    <w:p>
      <w:pPr>
        <w:spacing w:before="40" w:after="40"/>
        <w:ind w:left="283"/>
      </w:pPr>
      <w:r>
        <w:rPr>
          <w:rFonts w:ascii="Calibri" w:hAnsi="Calibri"/>
          <w:b/>
          <w:color w:val="4A6B25"/>
          <w:sz w:val="20"/>
        </w:rPr>
        <w:t xml:space="preserve">3. </w:t>
      </w:r>
      <w:r>
        <w:rPr>
          <w:rFonts w:ascii="Calibri" w:hAnsi="Calibri"/>
          <w:b w:val="0"/>
          <w:color w:val="3A4A28"/>
          <w:sz w:val="20"/>
        </w:rPr>
        <w:t>Severe cash burn with $232M net loss in 2025, declining legacy revenue (-27.5% YoY), and no path to profitability until post-approval commercialization years in the future, creating dilution risk if trials take longer than expected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EyePoint's core business — sustained-release ocular drug delivery — involves complex biopharmaceutical manufacturing, regulatory-intensive clinical development (FDA Phase 3 trials), and physical drug-device combination products that AI cannot directly replicate or substitute. The Durasert E bioerodible implant technology requires specialized materials science and manufacturing expertise with years of regulatory qualification [2]. AI is unlikely to displace the need for physical drug delivery devices or reduce demand for retinal disease treatments. However, AI could accelerate competing drug development timelines, enable AI-designed molecules that offer better alternatives to vorolanib, or optimize rival drug delivery platforms — creating indirect competitive pressure. AI Opportunity (1/1): EyePoint has developed a first-of-its-kind AI-enabled algorithm for home-based retinal disease monitoring using OCT devices, which could differentiate its clinical programs and support future commercial value by enabling remote patient monitoring and reducing the need for frequent clinic visits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EyePoint Q4/FY2025 Earnings Release — $31.4M revenue, $232M net loss, $306M cash/investments, $274.8M operating expenses, DURAVYU Phase 3 wet AMD readouts mid-2026, $300M runway into Q4 2027; March 4, 2026</w:t>
      </w:r>
    </w:p>
    <w:p>
      <w:pPr>
        <w:spacing w:before="20" w:after="20"/>
        <w:ind w:left="170"/>
      </w:pPr>
      <w:r>
        <w:rPr>
          <w:rFonts w:ascii="Calibri" w:hAnsi="Calibri"/>
          <w:b/>
          <w:color w:val="4A6B25"/>
          <w:sz w:val="15"/>
        </w:rPr>
        <w:t xml:space="preserve">2. </w:t>
      </w:r>
      <w:r>
        <w:rPr>
          <w:rFonts w:ascii="Calibri" w:hAnsi="Calibri"/>
          <w:b w:val="0"/>
          <w:color w:val="3A4A28"/>
          <w:sz w:val="17"/>
        </w:rPr>
        <w:t>EyePoint leadership and innovation — CEO Dr. Jay Duker (Stanford top 2% vision scientist), AI-enabled OCT home monitoring algorithm, Durasert E technology platform; EyePoint.bio, Drug-Dev.com, 2023-2026</w:t>
      </w:r>
    </w:p>
    <w:p>
      <w:pPr>
        <w:spacing w:before="20" w:after="20"/>
        <w:ind w:left="170"/>
      </w:pPr>
      <w:r>
        <w:rPr>
          <w:rFonts w:ascii="Calibri" w:hAnsi="Calibri"/>
          <w:b/>
          <w:color w:val="4A6B25"/>
          <w:sz w:val="15"/>
        </w:rPr>
        <w:t xml:space="preserve">3. </w:t>
      </w:r>
      <w:r>
        <w:rPr>
          <w:rFonts w:ascii="Calibri" w:hAnsi="Calibri"/>
          <w:b w:val="0"/>
          <w:color w:val="3A4A28"/>
          <w:sz w:val="17"/>
        </w:rPr>
        <w:t>EyePoint clinical and regulatory issues — PAVIA Phase 2 failure (5% endpoint), FDA CGMP warning letter July 2024, Ocular Therapeutix lawsuit; FiercePharma, STAT News, FDA.gov,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EYPT (EyePoint, Inc.),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