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FCEL</w:t>
      </w:r>
      <w:r>
        <w:rPr>
          <w:rFonts w:ascii="Calibri" w:hAnsi="Calibri"/>
          <w:b/>
          <w:color w:val="1A2010"/>
          <w:sz w:val="40"/>
        </w:rPr>
        <w:t xml:space="preserve">  FuelCell Energy, Inc.</w:t>
      </w:r>
    </w:p>
    <w:p>
      <w:pPr>
        <w:spacing w:after="120"/>
      </w:pPr>
      <w:r>
        <w:rPr>
          <w:rFonts w:ascii="Calibri" w:hAnsi="Calibri"/>
          <w:b/>
          <w:color w:val="6E8450"/>
          <w:sz w:val="18"/>
        </w:rPr>
        <w:t>GROWTH SLEEVE · 2026-04-20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FuelCell Energy designs, manufactures, sells, installs, operates, and services stationary fuel cell power plants for distributed baseload power generation using its proprietary molten carbonate fuel cell (MCFC) technology. The company serves commercial, industrial, government, and utility customers and is expanding into AI data center power with its 12.5MW Power Block platform. Founded in 1969, the company is headquartered in Danbury, Connecticut.</w:t>
      </w:r>
    </w:p>
    <w:p>
      <w:r>
        <w:rPr>
          <w:rFonts w:ascii="Calibri" w:hAnsi="Calibri"/>
          <w:b/>
          <w:color w:val="6E8450"/>
          <w:sz w:val="18"/>
        </w:rPr>
        <w:t>424 Employees · https://www.fuelcellenergy.com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FuelCell Energy has operated for 55+ years without achieving sustained profitability — a fundamental commercial execution failure despite legitimate technology [1][4]. However, Q1 FY2026 revenue grew 61% YoY to $30.5M, and the company has pivoted toward the AI data center power opportunity with a 275% increase in its project pipeline [1]. AI Deployment (1/2): FuelCell partnered with IBM to use generative AI Foundation Models for optimizing fuel cell performance and longevity — a direct application of AI to improve its core product [2]. The company also uses AI/ML for predictive maintenance and remote monitoring of installed fuel cell plants. Market Share (1/2): FuelCell holds a differentiated position in molten carbonate fuel cell technology with 100+ MW of installed capacity, though it competes against significantly larger players (Bloom Energy, Plug Power) and traditional power generation [1]. The 100MW MOU with Inuverse for Korean AI data centers signals growing demand [2]. Pipeline (1/2): The company has $1.17B in backlog as of January 2026 (down 10.8% YoY from $1.31B) and 1.5+ GW of data center proposals, plus collaboration with SDCL for 450MW of identified projects [1]. The Torrington manufacturing expansion from 100MW to 350MW annual capacity targets $20-30M capex in 2026. R&amp;D Intensity (0/1): R&amp;D spending is modest relative to the company's 55-year history and competitive needs.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FuelCell Energy's mission to 'enable a world empowered by clean energy' is clear and purpose-driven, addressing climate change through distributed clean power generation. The sustainability report shows genuine environmental commitment — 155,000 metric tons of CO2 and 391 metric tons of NOx emissions avoided [3]. Community Impact (0/2): No evidence of distinctive charitable programs or community investment beyond core business environmental benefits. Employee Retention (0/2): CEO Jason Few (appointed August 2019) receives a 22% CEO approval rating on Glassdoor — extremely poor. The overall company rating is 2.9/5.0 with culture/values at 2.6/5.0 and career opportunities at 2.4/5.0, indicating significant internal dissatisfaction [2]. Insider Buying (1/2): Few's 6.5-year tenure through sustained losses shows commitment, and his background in AI/ML (prior role at Sustayn Analytics) adds credibility to the data center pivot strategy.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FuelCell Energy's financials remain deeply challenged despite 55 years of operations. Revenue of $170M grew 61% YoY but missed Q1 FY2026 analyst estimates ($30.5M vs $42.2M expected) [1]. Profit margin of -107.5% and operating margin of -86.1% reflect a company spending far more than it earns [4]. Gross margins are negative at -15.9%, meaning the company loses money on every unit sold before overhead [4]. ROE of -25.2% and D/E of 19.6% ($150M debt vs $312M cash) show poor capital efficiency with moderate leverage. EPS of -$6.49 TTM improved from prior years but remains deeply negative; forward EPS of -$1.85 suggests continued losses [4]. FCF of -$29M is negative but improving. The $1.17B backlog provides long-term revenue visibility, but the company has historically struggled to convert backlog into profitable revenue. Liquidity floor cleared: 1.72M avg vol × $7.25 = $12.5M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FuelCell Energy has demonstrated extraordinary persistence — operating for 55+ years without sustained profitability while maintaining commitment to fuel cell technology through multiple market cycles. This patience is infinite-game behavior. However, the company's inability to convert technology into profitable operations, poor employee sentiment (22% CEO approval), and dependence on the latest market narrative (AI data centers) after previous failed catalysts (natural gas, hydrogen economy) create finite-game vulnerabilities.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clean, distributed baseload power generation is a genuine cause that transcends quarterly results. FuelCell has avoided 155,000 metric tons of CO2 emissions for customers, and the company's technology addresses the intersection of energy security, climate, and reliability [3]. The AI data center pivot adds urgency to the mission. However, 55 years of losses raise questions about whether the cause is achievable rather than aspirational.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is damning — 2.9/5.0 overall rating, 22% CEO approval for Jason Few, culture/values at 2.6/5.0, and career opportunities at 2.4/5.0 [2]. These are among the lowest scores in the energy sector and indicate deep organizational dissatisfaction. For a company dependent on attracting engineering talent to execute a complex manufacturing scale-up (Torrington expansion to 350MW), poor internal culture is a material execution risk.</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FuelCell competes against Bloom Energy (solid oxide fuel cells, profitable, larger scale), Plug Power (hydrogen fuel cells), and traditional gas turbine/grid power. The company's pivot to AI data center power shows awareness that it must compete on application-specific value (distributed baseload, clean credentials) rather than trying to out-scale larger competitors [1]. The IBM AI partnership suggests openness to external collaboration.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FuelCell has repeatedly repositioned its technology for emerging applications — from distributed generation to micro-grids to hydrogen production to AI data centers. The current pivot to AI data center power with the 12.5MW Power Block platform and 1.5GW pipeline represents meaningful strategic adaptation [1][2]. However, each previous pivot failed to achieve profitability, and the company has not fundamentally changed its cost structure or business model despite multiple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fuel cell technology through 55 years of losses requires institutional courage, and the Torrington manufacturing expansion from 100MW to 350MW capacity shows conviction in the AI data center opportunity [1]. However, CEO Few's 22% approval rating suggests leadership is not inspiring internal followership, and the company's history of promising catalysts (shale gas, grid modernization, hydrogen economy) that failed to deliver profitability undermines credibility for the latest data center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FuelCell Energy is positioned at the intersection of clean energy and AI infrastructure demand, with its molten carbonate fuel cell technology offering distributed baseload power for data centers. Q1 FY2026 revenue grew 61% YoY to $30.5M, and the company cites 1.5+ GW of data center power proposals with a 275% increase in project pipeline [1]. The 100MW MOU with Inuverse for Korean AI data centers and SDCL collaboration for 450MW of identified projects demonstrate concrete demand [1][2]. The $1.17B backlog provides revenue visibility, and the Torrington manufacturing expansion to 350MW annual capacity ($20-30M capex) prepares for scale [1]. The Inspire Impact Score of 81 reflects outstanding ESG alignment with 18 positive attributions and zero negatives — among the highest scores in the screener universe.</w:t>
      </w:r>
    </w:p>
    <w:p>
      <w:pPr>
        <w:spacing w:after="120"/>
      </w:pPr>
      <w:r>
        <w:rPr>
          <w:rFonts w:ascii="Calibri" w:hAnsi="Calibri"/>
          <w:b w:val="0"/>
          <w:color w:val="3A4A28"/>
          <w:sz w:val="20"/>
        </w:rPr>
        <w:t>The bear case is well-established: FuelCell Energy has operated for 55+ years without achieving sustained profitability. Profit margin of -107.5%, negative gross margins of -15.9%, and ROE of -25.2% mean the company loses money on every unit produced before overhead [4]. Q1 FY2026 revenue of $30.5M missed analyst estimates of $42.2M, and backlog declined 10.8% YoY to $1.17B from $1.31B [1]. CEO Jason Few holds a dismal 22% Glassdoor approval rating with overall company culture at 2.9/5.0 — a material talent retention risk as the company attempts to scale manufacturing [2]. Prior narratives (natural gas distributed generation, hydrogen economy, grid modernization) all failed to produce profitability, and skeptics argue the AI data center story is the latest chapter in the same pattern. Competitors Bloom Energy and traditional power generation offer alternative paths for data center operators. At $384M market cap, investors are paying for optionality on a profitability inflection that has been promised and missed for decades.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driving 275% increase in project pipeline and 1.5+ GW of proposals; 100MW Korean MOU with Inuverse and 450MW SDCL collaboration provide concrete pipeline [1][2]</w:t>
      </w:r>
    </w:p>
    <w:p>
      <w:pPr>
        <w:spacing w:before="40" w:after="40"/>
        <w:ind w:left="283"/>
      </w:pPr>
      <w:r>
        <w:rPr>
          <w:rFonts w:ascii="Calibri" w:hAnsi="Calibri"/>
          <w:b/>
          <w:color w:val="4A6B25"/>
          <w:sz w:val="20"/>
        </w:rPr>
        <w:t xml:space="preserve">2. </w:t>
      </w:r>
      <w:r>
        <w:rPr>
          <w:rFonts w:ascii="Calibri" w:hAnsi="Calibri"/>
          <w:b w:val="0"/>
          <w:color w:val="3A4A28"/>
          <w:sz w:val="20"/>
        </w:rPr>
        <w:t>Torrington manufacturing expansion from 100MW to 350MW annual capacity ($20-30M capex) enables the company to meet growing demand if orders convert [1]</w:t>
      </w:r>
    </w:p>
    <w:p>
      <w:pPr>
        <w:spacing w:before="40" w:after="40"/>
        <w:ind w:left="283"/>
      </w:pPr>
      <w:r>
        <w:rPr>
          <w:rFonts w:ascii="Calibri" w:hAnsi="Calibri"/>
          <w:b/>
          <w:color w:val="4A6B25"/>
          <w:sz w:val="20"/>
        </w:rPr>
        <w:t xml:space="preserve">3. </w:t>
      </w:r>
      <w:r>
        <w:rPr>
          <w:rFonts w:ascii="Calibri" w:hAnsi="Calibri"/>
          <w:b w:val="0"/>
          <w:color w:val="3A4A28"/>
          <w:sz w:val="20"/>
        </w:rPr>
        <w:t>IBM AI Foundation Model partnership to optimize fuel cell performance and longevity could improve unit economics and competitive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55 years of operating losses with -107.5% net margin and -15.9% gross margins — the company has never achieved sustained profitability, and each previous market narrative failed to deliver [1][4]</w:t>
      </w:r>
    </w:p>
    <w:p>
      <w:pPr>
        <w:spacing w:before="40" w:after="40"/>
        <w:ind w:left="283"/>
      </w:pPr>
      <w:r>
        <w:rPr>
          <w:rFonts w:ascii="Calibri" w:hAnsi="Calibri"/>
          <w:b/>
          <w:color w:val="4A6B25"/>
          <w:sz w:val="20"/>
        </w:rPr>
        <w:t xml:space="preserve">2. </w:t>
      </w:r>
      <w:r>
        <w:rPr>
          <w:rFonts w:ascii="Calibri" w:hAnsi="Calibri"/>
          <w:b w:val="0"/>
          <w:color w:val="3A4A28"/>
          <w:sz w:val="20"/>
        </w:rPr>
        <w:t>22% CEO approval rating and 2.9/5.0 Glassdoor rating indicate severe internal culture problems that could impair execution of critical manufacturing scale-up [2]</w:t>
      </w:r>
    </w:p>
    <w:p>
      <w:pPr>
        <w:spacing w:before="40" w:after="40"/>
        <w:ind w:left="283"/>
      </w:pPr>
      <w:r>
        <w:rPr>
          <w:rFonts w:ascii="Calibri" w:hAnsi="Calibri"/>
          <w:b/>
          <w:color w:val="4A6B25"/>
          <w:sz w:val="20"/>
        </w:rPr>
        <w:t xml:space="preserve">3. </w:t>
      </w:r>
      <w:r>
        <w:rPr>
          <w:rFonts w:ascii="Calibri" w:hAnsi="Calibri"/>
          <w:b w:val="0"/>
          <w:color w:val="3A4A28"/>
          <w:sz w:val="20"/>
        </w:rPr>
        <w:t>Backlog declined 10.8% YoY to $1.17B and Q1 revenue missed estimates ($30.5M vs $42.2M expected), suggesting conversion challenges despite favorable demand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FuelCell Energy's core business — manufacturing and operating stationary fuel cell power plants — is physical infrastructure that AI cannot disrupt. AI adoption actually increases demand for FuelCell's products, as data center operators seek reliable, clean, distributed baseload power to meet surging energy requirements from AI training and inference workloads [2]. The company cites 1.5+ GW of data center power proposals and a 275% increase in its project pipeline driven by AI demand [1]. The 100MW MOU with Inuverse for Korean AI data centers and collaboration with SDCL for 450MW of identified projects demonstrate concrete AI-adjacent demand. FuelCell also partners with IBM on generative AI Foundation Models to optimize fuel cell performance and longevity [2]. AI Opportunity (1/1): AI data centers represent a transformational market expansion for FuelCell — the company's 12.5MW Power Block is specifically designed for data center applications, and the AI power crisis is the most compelling demand catalyst in the company's 55-year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FuelCell Energy Q1 FY2026 Earnings Release — $30.5M revenue (61% YoY growth), $1.17B backlog, 1.5GW data center proposals, Torrington expansion, March 2026</w:t>
      </w:r>
    </w:p>
    <w:p>
      <w:pPr>
        <w:spacing w:before="20" w:after="20"/>
        <w:ind w:left="170"/>
      </w:pPr>
      <w:r>
        <w:rPr>
          <w:rFonts w:ascii="Calibri" w:hAnsi="Calibri"/>
          <w:b/>
          <w:color w:val="4A6B25"/>
          <w:sz w:val="15"/>
        </w:rPr>
        <w:t xml:space="preserve">2. </w:t>
      </w:r>
      <w:r>
        <w:rPr>
          <w:rFonts w:ascii="Calibri" w:hAnsi="Calibri"/>
          <w:b w:val="0"/>
          <w:color w:val="3A4A28"/>
          <w:sz w:val="17"/>
        </w:rPr>
        <w:t>FuelCell Energy Press Releases and News — IBM AI partnership, Inuverse 100MW Korea MOU, SDCL 450MW collaboration, data center strategy, 2023-2026</w:t>
      </w:r>
    </w:p>
    <w:p>
      <w:pPr>
        <w:spacing w:before="20" w:after="20"/>
        <w:ind w:left="170"/>
      </w:pPr>
      <w:r>
        <w:rPr>
          <w:rFonts w:ascii="Calibri" w:hAnsi="Calibri"/>
          <w:b/>
          <w:color w:val="4A6B25"/>
          <w:sz w:val="15"/>
        </w:rPr>
        <w:t xml:space="preserve">3. </w:t>
      </w:r>
      <w:r>
        <w:rPr>
          <w:rFonts w:ascii="Calibri" w:hAnsi="Calibri"/>
          <w:b w:val="0"/>
          <w:color w:val="3A4A28"/>
          <w:sz w:val="17"/>
        </w:rPr>
        <w:t>FuelCell Energy ESG and Sustainability Reports — 155K metric tons CO2 avoided, CDP SME B score, ISS ESG Prime status,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FCEL (FuelCell Energy,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