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FE</w:t>
      </w:r>
      <w:r>
        <w:rPr>
          <w:rFonts w:ascii="Calibri" w:hAnsi="Calibri"/>
          <w:b/>
          <w:color w:val="1A2010"/>
          <w:sz w:val="40"/>
        </w:rPr>
        <w:t xml:space="preserve">  FirstEnergy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2026-04-01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Regulated Electric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FirstEnergy is a regulated electric utility serving approximately 6 million customers across Ohio, Pennsylvania, New Jersey, West Virginia, Maryland, and New York. The company operates 252,959 distribution line miles and 24,157 transmission line miles, with generation assets including coal-fired, nuclear, hydroelectric, wind, and solar facilities.</w:t>
      </w:r>
    </w:p>
    <w:p>
      <w:r>
        <w:rPr>
          <w:rFonts w:ascii="Calibri" w:hAnsi="Calibri"/>
          <w:b/>
          <w:color w:val="6E8450"/>
          <w:sz w:val="18"/>
        </w:rPr>
        <w:t>11,186 Employees · https://www.firstenergycorp.com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FirstEnergy launched the $36B Energize365 capital investment program for 2026-2030, representing a 30% increase over the prior five-year plan, targeting grid modernization and reliability enhancements [1]. This is meaningful infrastructure investment but not product innovation. AI Deployment (1/2): FirstEnergy uses AI technology to inform vegetation management strategies for wildfire prevention and storm damage mitigation, and established an Innovation Center applying data analytics and creative problem-solving [2]. These are operational efficiency tools, not customer-facing AI products. Market Share (1/2): FirstEnergy is a major regulated utility serving 6M customers across 6 states with stable franchise territory, though market share in regulated utilities is structurally fixed by service territory [1]. Pipeline (1/2): The Energize365 program includes specific investments in automated outage detection, SCADA real-time monitoring, and modernized substations with clear timelines through 2030, driving 10% compound annual rate base growth [1]. R&amp;D Intensity (1/1): The $6B annual capex in 2026 for distribution renewal and grid modernization is above peer average for regulated utilities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FirstEnergy's stated commitment to 'delivering value to customers, communities and investors' is functional but generic — interchangeable with virtually any regulated utility [2]. CEO Tierney's emphasis on 'a positive culture grounded in safety and integrity' is standard corporate language. Community Impact (1/2): FirstEnergy serves critical infrastructure across 6 states and the Energize365 program explicitly targets job creation and community resilience, though specific charitable giving data is limited [1]. The $249M customer restitution from the HB6 settlement, while forced, does flow back to communities [3]. Employee Retention (1/2): Tierney has added 12 new leaders at the executive level since June 2023, emphasizing a 'more inclusive culture focused on performance excellence' — this suggests cultural transformation in progress but also signals prior instability [2]. Insider Buying (0/2): No evidence of meaningful net insider buying by executives in recent periods was found in the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FirstEnergy's financial profile reflects a capital-intensive regulated utility with heavy leverage. D/E of 192.8% is high even for utilities, reflecting the $26.8B debt load required to fund grid investment [5]. ROE of 9.2% is below the 15% target but typical for regulated utilities with constrained rate-of-return structures. Revenue growth of 20.7% YoY was strong due to rate case outcomes and weather, with 5yr CAGR of approximately 6.5% [1]. Forward P/E of 17.2x is reasonable for a utility with 6-8% EPS CAGR guidance [1]. Profit margin of 6.84% is thin but reflective of the regulated model. The dividend was cut in 2020 during the HB6 scandal and restored in 2022 — consecutive years paid is only ~4, consecutive years growth ~2, and 5yr dividend CAGR is effectively 0% due to the cut [5]. Payout ratio of ~65% is moderate. Liquidity easily cleared at $242M daily turnover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FirstEnergy is attempting to rebuild trust and transform its culture after the devastating HB6 bribery scandal. CEO Tierney's Energize365 program represents long-term infrastructure thinking, but the company's recent history of corruption, the ongoing criminal trial, and the leadership overhaul suggest a company still recovering rather than one playing a confident infinite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FirstEnergy's purpose of 'delivering value to customers, communities and investors' is generic utility language without distinctive idealism. The company's recent history — a $60M bribery scheme to secure a $1.3B ratepayer bailout — fundamentally contradicts any claim to a Just Cause [3]. The Energize365 program's focus on grid reliability and resilience could become a cause over time, but it's too early to credit.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Tierney has brought in 12 new executive leaders since June 2023 and emphasized building 'a more inclusive culture focused on performance excellence' [2]. The stated values of safety, integrity, and empowerment suggest deliberate culture-building. However, the massive leadership turnover itself signals that the prior organization was low-trust, and rebuilding takes years.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As a regulated utility, FirstEnergy's competitive dynamic is unique — the company participates in EEI industry forums, Deloitte ERM roundtables, and peer benchmarking exercises that reflect collaborative improvement rather than winner-take-all competition [2]. Tierney's participation in the Pennsylvania Energy and Innovation Summit demonstrates engagement with industry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FirstEnergy operates within a regulated framework that structurally limits strategic flexibility. The company has not made any transformative business model pivot — it remains a wires-focused regulated utility. The sale of generation assets to focus on transmission and distribution was incremental restructuring, not existential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Energize365 program committing $36B over 5 years (a 30% increase over the prior plan) shows willingness to invest heavily for long-term grid capability rather than managing for short-term earnings [1]. However, this investment is partially mandated by regulatory requirements and aging infrastructure necessity rather than purely visionary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FirstEnergy delivered 2025 core earnings of $2.55/share (up 7.6% YoY) and reaffirmed 2026 guidance of $2.62-$2.82, supported by the $36B Energize365 program targeting 10% rate base CAGR through 2030 and 6-8% EPS CAGR [1]. Revenue surged to $15.1B (up 11.9% YoY) driven by rate case outcomes, and the company's regulated service territories across 6 states provide visible, predictable earnings growth. At 17.2x forward P/E with 6-8% EPS growth guidance, the valuation is reasonable for a utility with improving fundamentals. AI-driven electricity demand growth from data center buildout in FE's service territories provides a secular tailwind [2]. Analyst consensus is favorable with 9 buy ratings and 8 holds, and price targets from Wells Fargo (strong-buy) and Scotiabank ($51) suggest limited downside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the HB6 bribery scandal's lingering overhang. The March 2026 mistrial of former CEO Chuck Jones and SVP Michael Dowling — with Ohio AG Yost pledging retrials and federal racketeering charges pending — keeps governance risk elevated [3]. FirstEnergy paid $249M in customer restitution and $20M in state settlements, with the reputational damage far from resolved. D/E of 192.8% and $26.8B in total debt create refinancing risk in a higher-rate environment, and the $6B annual capex generates negative free cash flow (-$1.2B) [5]. The dividend, restored only in 2022 after the scandal-driven cut, has minimal growth history and could face pressure if rate case outcomes disappoint. Profit margins of 6.84% leave little room for error, and regulatory risk in 6 states creates execution complexity [1][5].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Energize365 program deploying $6B in 2026 capex for grid modernization, driving 10% rate base CAGR through 2030 and supporting 6-8% EPS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data center electricity demand growth in FirstEnergy's Ohio and Pennsylvania service territories, with CEO Tierney explicitly citing AI as a demand driver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the HB6 legal overhang — acquittal or settlement of remaining charges against former executives could remove the governance discount from the stock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HB6 bribery scandal legal overhang — retrial of former CEO Jones and SVP Dowling plus federal racketeering charges create ongoing governance uncertainty and potential for additional financial penalties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Heavy leverage of 192.8% D/E with $26.8B total debt and negative free cash flow, creating refinancing risk and limiting financial flexibility in a higher interest rate environment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execution risk across 6 states — unfavorable rate case outcomes could compress allowed ROE and derail the 6-8% EPS growth trajectory underpinning the Energize365 investment thesis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FirstEnergy is structurally immune to AI disruption. Regulated electric utilities operate physical infrastructure — transmission lines, distribution networks, substations, generating plants — that AI cannot digitally replicate or substitute [2]. AI actually increases demand for FirstEnergy's product: CEO Tierney explicitly stated that 'artificial intelligence drives increased electricity demand' and the company's Energize365 program is partially designed to meet AI-driven load growth [2]. Data centers powering AI require reliable, large-scale electricity delivery — FirstEnergy's service territories in Ohio and Pennsylvania are attracting data center development. Regulatory franchise protections ensure no AI competitor can enter FE's service territory. AI Opportunity (1/1): FirstEnergy generates indirect AI revenue through electricity sales to data centers and is deploying AI internally for vegetation management and grid optimization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FirstEnergy Q4 2025 Earnings Release — $15.1B revenue, $2.55 core EPS, $36B Energize365 program, 2026 guidance of $2.62-$2.82,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FirstEnergy CEO Brian Tierney at Pennsylvania Energy &amp; Innovation Summit — AI demand growth, Innovation Center, leadership culture, grid modernization strategy,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WKYC, Cleveland19, US News — FirstEnergy HB6 bribery scandal, $60M scheme, hung jury March 31 2026, Ohio AG Yost retrial pledge; Wikipedia Ohio nuclear bribery scandal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FirstEnergy Corporate Responsibility — ESG initiatives, environmental programs, carbon neutrality target 2050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FE (FirstEnergy),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