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FFIV</w:t>
      </w:r>
      <w:r>
        <w:rPr>
          <w:rFonts w:ascii="Calibri" w:hAnsi="Calibri"/>
          <w:b/>
          <w:color w:val="1A2010"/>
          <w:sz w:val="40"/>
        </w:rPr>
        <w:t xml:space="preserve">  F5, Inc.</w:t>
      </w:r>
    </w:p>
    <w:p>
      <w:pPr>
        <w:spacing w:after="120"/>
      </w:pPr>
      <w:r>
        <w:rPr>
          <w:rFonts w:ascii="Calibri" w:hAnsi="Calibri"/>
          <w:b/>
          <w:color w:val="6E8450"/>
          <w:sz w:val="18"/>
        </w:rPr>
        <w:t>GROWTH SLEEVE · 2026-05-06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F5, Inc. provides multi-cloud application security and delivery solutions worldwide. The company offers application delivery, security, and networking products including BIG-IP hardware and software, NGINX open-source and commercial solutions, F5 Distributed Cloud Services for multi-cloud networking and app security, and Shape Security for bot defense and fraud protection, serving enterprises, governments, and service providers.</w:t>
      </w:r>
    </w:p>
    <w:p>
      <w:r>
        <w:rPr>
          <w:rFonts w:ascii="Calibri" w:hAnsi="Calibri"/>
          <w:b/>
          <w:color w:val="6E8450"/>
          <w:sz w:val="18"/>
        </w:rPr>
        <w:t>6,512 Employees · https://www.f5.com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F5 successfully executed one of the more difficult transitions in enterprise tech — pivoting from a hardware-centric ADC (Application Delivery Controller) company to a software and SaaS-first platform, with Q2 FY2026 showing systems revenue still growing 26% alongside 17% software growth [1]. The acquisition of NGINX (2019) and Shape Security (2020) were prescient bets on open-source infrastructure and AI-powered bot defense. AI Deployment (1/2): F5 appointed Kunal Anand as Chief Technology and AI Officer with expanded responsibility for company-wide AI strategy, and is incorporating generative AI across its product families for API discovery, threat detection, and automated policy management [2]. Market Share (2/2): F5 remains the dominant player in application delivery controllers with an estimated 50%+ market share in the ADC segment, while building meaningful positions in API security and multi-cloud networking against Cloudflare, Akamai, and cloud-native alternatives [1]. Product Pipeline (1/2): F5 Distributed Cloud Services, AI-enhanced security products, and the NGINX evolution represent strong pipeline items, though the company must continue innovating to prevent cloud-native service meshes from eroding its installed base. R&amp;D Intensity (1/1): F5 invests approximately 16-18% of revenue in R&amp;D, appropriate for an enterprise software infrastructure company maintaining competitive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F5's mission to secure and power every application — making apps faster, smarter, and safer — is a clear, relevant purpose in the cybersecurity age, connecting the company's products to the broader digital economy's safety and reliability [2][3]. However, the mission is functionally articulated without the transcendent quality that defines truly inspirational causes. Community Impact (1/2): F5 committed to science-based emissions targets verified by SBTi (50% Scope 1/2 reduction by 2030, 43% Scope 3 reduction), achieved a 31% total emissions reduction in FY2023, and implemented the IDEA (Inclusion, Diversity, Equity, Allyship) framework for workplace diversity [3]. Employee Retention (2/2): F5 fosters a 'human-first and high-performance culture' under CPO Lyra Schramm, with leadership stability — CEO Locoh-Donou has served since 2017, COO Tom Fountain was promoted from within, and the organizational restructuring created a CTAO role reflecting strategic commitment to employee-led innovation [2]. Insider Buying (1/2): CEO Locoh-Donou's nine-year tenure with significant equity-based compensation aligns his interests with shareholders; the company repurchased $318M in shares in Q2 FY2026, demonstrating management confidence, though direct open-market insider purchases are not prominent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F5's Infrastructure profile is outstanding across most metrics. D/E of 6.2% is exceptionally low — the company carries just $227M debt against $1.44B cash, creating a fortress balance sheet with net cash position [4]. ROE of 20.3% (2× weight for Growth) exceeds the 15% target, reflecting efficient capital deployment despite aggressive share repurchases [4]. Revenue growth YoY of 11% exceeds the 10% target, with Q2 FY2026 accelerating to 11% on 22% product revenue growth — the seventh consecutive quarter of double-digit product growth [1]. Revenue 5yr CAGR of ~6% partially reflects the 2022-2023 stagnation period but is improving. Forward P/E of 19.4x is below the 20x target, attractive for a software infrastructure leader with 81.4% gross margins and $793M free cash flow [1][4]. Profit margin of 22.0% exceeds the 20% target. PEG of 1.57 (2× weight) scores well between the 1.0 target and 3.0 floor. Liquidity floor cleared: 738K avg volume × $339.90 = $250.8M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F5 demonstrates strong infinite game characteristics — the company executed a courageous multi-year transformation from hardware ADC vendor to multi-cloud software platform under CEO Locoh-Donou's steady nine-year leadership, maintained a human-first culture through organizational restructuring, and created the CTAO role to embed AI innovation at the strategic level. The existential flexibility shown in the NGINX and Shape Security acquisitions, combined with constructive rivalry against cloud-native competitors, positions F5 to keep playing rather than defend a declining franchise.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F5's purpose — securing and powering every application in the multi-cloud world — connects to a meaningful societal need as digital infrastructure becomes critical to commerce, healthcare, government, and daily life [2][3]. The company's investment in bot defense (Shape Security) and API security addresses real threats to digital trust. However, application delivery infrastructure is ultimately an enabling technology rather than a transcendent cause, and F5 has not articulated its mission in terms that inspire beyond functional value. The nine-year CEO commitment suggests genuine long-term orientation.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F5's organizational culture demonstrates strong trust signals. CEO Locoh-Donou's nine-year tenure provides leadership stability, the CPO role under Lyra Schramm is explicitly charged with building a 'human-first and high-performance culture' that 'inspires employees to reach higher,' and COO Tom Fountain was promoted internally — reflecting a promote-from-within philosophy [2]. The 2024 leadership restructuring (creating CTAO and expanding COO roles) was executed as an empowerment move rather than a cost cut, signaling investment in people. The IDEA diversity framework and ESG commitments demonstrate institutional commitment beyond rhetoric [3].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 competes against formidable rivals — Cloudflare, Akamai, and hyperscaler-native solutions — without framing competition in destructive terms. CEO Locoh-Donou's investor communications focus on F5's differentiated multi-cloud value proposition rather than attacking competitors, and the NGINX acquisition acknowledged that open-source innovation (a rival paradigm) had strengths worth embracing rather than fighting [1][2]. F5's competitive response to cloud-native disruption has been to incorporate rival approaches (SaaS delivery, open-source participation) rather than defending legacy positions.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 has demonstrated exceptional existential flexibility — transforming from a hardware load balancer company into a multi-cloud application security and delivery platform. The NGINX acquisition pivoted F5 toward open-source and cloud-native markets, Shape Security added AI-powered bot defense creating an entirely new product category, and F5 Distributed Cloud Services represents a platform-level reinvention from box sales to SaaS consumption [1][2]. The company willing abandoned its hardware-dominant identity to pursue a software-first future, even though legacy ADC hardware was still growing (systems up 26% in Q2 FY2026) [1]. This is genuine existential flexibility in service of long-term relevance. Score: 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F5's pivot from hardware-centric ADC business to software and SaaS platform was a genuinely courageous transformation — the company invested $670M to acquire NGINX (2019) and $1B for Shape Security (2020) while its legacy hardware business provided comfortable cash flows that could have sustained a harvest strategy [1][2]. The creation of the CTAO role and company-wide AI strategy represents forward-looking investment despite uncertain near-term returns. However, these bets were made from a position of strength with cash-rich balance sheet, reducing the true sacrifice element.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F5 is executing a compelling transformation from legacy hardware ADC vendor to multi-cloud application security and delivery platform, with accelerating financial results — Q2 FY2026 revenue grew 11% to $812M with 22% product revenue growth (seventh consecutive quarter of double-digit product growth), 81.4% GAAP gross margins, and record $348M quarterly free cash flow [1]. The company raised FY2026 revenue growth guidance to 7-8% and added Veeam CEO to the board, signaling strategic confidence [1]. At 19.4x forward earnings, FFIV trades at an attractive valuation for a software infrastructure leader generating $793M annual FCF with a fortress balance sheet ($1.44B cash vs. $227M debt) [4]. The AI-driven explosion in API traffic, multi-cloud complexity, and application security threats creates secular demand tailwinds for F5's entire portfolio, while the CTAO-led AI strategy incorporates GenAI across product families for automated threat detection and policy management [2]. The NGINX and Shape Security acquisitions have proven prescient, positioning F5 at the intersection of open-source infrastructure and AI-powered security.</w:t>
      </w:r>
    </w:p>
    <w:p>
      <w:pPr>
        <w:spacing w:after="120"/>
      </w:pPr>
      <w:r>
        <w:rPr>
          <w:rFonts w:ascii="Calibri" w:hAnsi="Calibri"/>
          <w:b w:val="0"/>
          <w:color w:val="3A4A28"/>
          <w:sz w:val="20"/>
        </w:rPr>
        <w:t>The bear case centers on structural risks to F5's competitive moat. Cloud-native service meshes (Istio, Envoy) and hyperscaler-native load balancers (AWS ALB, Azure Application Gateway) offer 'good enough' alternatives that could erode F5's traditional ADC installed base as enterprises migrate workloads to public cloud [1]. Cloudflare's AI-native approach to application security and edge computing poses a particularly acute competitive threat with a more modern architecture and developer-friendly positioning. Revenue 5yr CAGR of ~6% and services revenue growing only 2% in Q2 suggest the transformation has not yet produced sustained high-growth economics — software revenue growth of 17% is strong but represents a smaller portion of the mix than systems and services [1]. EPS growth of just 4% despite 11% revenue growth reflects investment-phase margin dynamics. The $19.3B market cap (~24x FCF) prices in continued execution, and any deceleration in the multi-cloud migration trend or competitive displacement by cloud-native alternatives could pressure the multiple. The Inspire Impact Score of -49 (MISALIGNED) due to LGBT Activism attribution may concern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revenue growth guidance to 7-8% with seventh consecutive quarter of double-digit product growth and record $348M quarterly free cash flow demonstrating business model momentum [1]</w:t>
      </w:r>
    </w:p>
    <w:p>
      <w:pPr>
        <w:spacing w:before="40" w:after="40"/>
        <w:ind w:left="283"/>
      </w:pPr>
      <w:r>
        <w:rPr>
          <w:rFonts w:ascii="Calibri" w:hAnsi="Calibri"/>
          <w:b/>
          <w:color w:val="4A6B25"/>
          <w:sz w:val="20"/>
        </w:rPr>
        <w:t xml:space="preserve">2. </w:t>
      </w:r>
      <w:r>
        <w:rPr>
          <w:rFonts w:ascii="Calibri" w:hAnsi="Calibri"/>
          <w:b w:val="0"/>
          <w:color w:val="3A4A28"/>
          <w:sz w:val="20"/>
        </w:rPr>
        <w:t>AI-driven explosion in API traffic and application security threats creating secular demand tailwinds for F5's multi-cloud delivery and security platform, enhanced by CTAO-led GenAI integration across products [2]</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$1.44B cash, $227M debt, and $793M annual FCF enabling continued share repurchases ($318M in Q2), acquisitions, and strategic investment while trading at 19.4x forward earnings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Cloud-native service meshes (Istio, Envoy) and hyperscaler-native load balancers threaten F5's traditional ADC installed base as enterprises accelerate public cloud migration [1]</w:t>
      </w:r>
    </w:p>
    <w:p>
      <w:pPr>
        <w:spacing w:before="40" w:after="40"/>
        <w:ind w:left="283"/>
      </w:pPr>
      <w:r>
        <w:rPr>
          <w:rFonts w:ascii="Calibri" w:hAnsi="Calibri"/>
          <w:b/>
          <w:color w:val="4A6B25"/>
          <w:sz w:val="20"/>
        </w:rPr>
        <w:t xml:space="preserve">2. </w:t>
      </w:r>
      <w:r>
        <w:rPr>
          <w:rFonts w:ascii="Calibri" w:hAnsi="Calibri"/>
          <w:b w:val="0"/>
          <w:color w:val="3A4A28"/>
          <w:sz w:val="20"/>
        </w:rPr>
        <w:t>Cloudflare's AI-native application security platform poses a competitive threat with modern architecture and developer-centric positioning that may appeal to next-generation enterprise buyers</w:t>
      </w:r>
    </w:p>
    <w:p>
      <w:pPr>
        <w:spacing w:before="40" w:after="40"/>
        <w:ind w:left="283"/>
      </w:pPr>
      <w:r>
        <w:rPr>
          <w:rFonts w:ascii="Calibri" w:hAnsi="Calibri"/>
          <w:b/>
          <w:color w:val="4A6B25"/>
          <w:sz w:val="20"/>
        </w:rPr>
        <w:t xml:space="preserve">3. </w:t>
      </w:r>
      <w:r>
        <w:rPr>
          <w:rFonts w:ascii="Calibri" w:hAnsi="Calibri"/>
          <w:b w:val="0"/>
          <w:color w:val="3A4A28"/>
          <w:sz w:val="20"/>
        </w:rPr>
        <w:t>Services revenue growing only 2% and EPS growth of 4% despite 11% revenue growth suggest the hardware-to-software transformation has not yet produced sustained high-growth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F5's core application delivery and security products occupy a strategic position in the AI infrastructure stack — AI workloads generate massive API traffic that requires load balancing, traffic management, and security inspection, directly benefiting F5's platform [1]. Multi-cloud complexity, which AI deployments intensify (model serving across cloud/edge/on-prem), increases demand for F5's Distributed Cloud Services. The Shape Security acquisition provides AI-powered bot defense, positioning F5 as a beneficiary rather than victim of AI-driven threats. However, cloud-native service meshes (Istio, Envoy) and hyperscaler-native load balancing (AWS ALB, Azure Application Gateway, GCP Cloud Load Balancing) represent genuine AI-era alternatives that could erode F5's traditional ADC installed base over time. Cloudflare's AI-native approach to application security also threatens F5's competitive moat [2]. AI Opportunity (1/1): F5 is actively monetizing AI through its CTAO-led strategy — incorporating GenAI across product families for automated threat detection, API discovery, and policy management, while the explosion of AI-driven API traffic creates secular demand tailwinds for the entire product portfolio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F5 Q2 FY2026 Earnings Release — $812M revenue (+11% YoY), 22% product growth, 81.4% gross margin, record $348M FCF, raised FY2026 guidance to 7-8% growth, $318M share repurchases; F5 press release, April 28, 2026</w:t>
      </w:r>
    </w:p>
    <w:p>
      <w:pPr>
        <w:spacing w:before="20" w:after="20"/>
        <w:ind w:left="170"/>
      </w:pPr>
      <w:r>
        <w:rPr>
          <w:rFonts w:ascii="Calibri" w:hAnsi="Calibri"/>
          <w:b/>
          <w:color w:val="4A6B25"/>
          <w:sz w:val="15"/>
        </w:rPr>
        <w:t xml:space="preserve">2. </w:t>
      </w:r>
      <w:r>
        <w:rPr>
          <w:rFonts w:ascii="Calibri" w:hAnsi="Calibri"/>
          <w:b w:val="0"/>
          <w:color w:val="3A4A28"/>
          <w:sz w:val="17"/>
        </w:rPr>
        <w:t>F5 leadership and AI strategy — CEO François Locoh-Donou (since 2017), CTAO Kunal Anand, CPO Lyra Schramm, COO Tom Fountain, company-wide AI strategy, GenAI across products; F5 corporate, BusinessWire, 2024-2026</w:t>
      </w:r>
    </w:p>
    <w:p>
      <w:pPr>
        <w:spacing w:before="20" w:after="20"/>
        <w:ind w:left="170"/>
      </w:pPr>
      <w:r>
        <w:rPr>
          <w:rFonts w:ascii="Calibri" w:hAnsi="Calibri"/>
          <w:b/>
          <w:color w:val="4A6B25"/>
          <w:sz w:val="15"/>
        </w:rPr>
        <w:t xml:space="preserve">3. </w:t>
      </w:r>
      <w:r>
        <w:rPr>
          <w:rFonts w:ascii="Calibri" w:hAnsi="Calibri"/>
          <w:b w:val="0"/>
          <w:color w:val="3A4A28"/>
          <w:sz w:val="17"/>
        </w:rPr>
        <w:t>F5 ESG and faith alignment — SBTi-verified targets (50% Scope 1/2 reduction by 2030), 31% total emissions reduction FY2023, IDEA diversity framework, Inspire Impact Score -49; F5 ESG page, Inspire Insight,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FFIV — $339.90 price, 19.4x forward P/E, 6.2% D/E, 20.3% ROE, 11% revenue growth, $793M FCF, 738K avg volume;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