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FINV</w:t>
      </w:r>
      <w:r>
        <w:rPr>
          <w:rFonts w:ascii="Calibri" w:hAnsi="Calibri"/>
          <w:b/>
          <w:color w:val="1A2010"/>
          <w:sz w:val="40"/>
        </w:rPr>
        <w:t xml:space="preserve">  FinVolution Group</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China</w:t>
      </w:r>
    </w:p>
    <w:p>
      <w:pPr>
        <w:spacing w:after="80"/>
      </w:pPr>
      <w:r>
        <w:rPr>
          <w:rFonts w:ascii="Calibri" w:hAnsi="Calibri"/>
          <w:b w:val="0"/>
          <w:color w:val="3A4A28"/>
          <w:sz w:val="20"/>
        </w:rPr>
        <w:t>FinVolution Group is a Shanghai-headquartered fintech company operating online consumer lending platforms in China (PPDai), Indonesia (AdaKami), and the Philippines (KOO). Founded in 2007 and NYSE-listed since 2017, the company uses proprietary AI and big data technology for credit risk assessment, fraud detection, and lending origination across Pan-Asian markets.</w:t>
      </w:r>
    </w:p>
    <w:p>
      <w:r>
        <w:rPr>
          <w:rFonts w:ascii="Calibri" w:hAnsi="Calibri"/>
          <w:b/>
          <w:color w:val="6E8450"/>
          <w:sz w:val="18"/>
        </w:rPr>
        <w:t>https://ir.finvgroup.com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FinVolution has successfully expanded from a China-only platform to a multi-market operation across Indonesia and the Philippines, with international revenue growing 32% YoY and contributing 31% of quarterly revenue (up from 21% a year ago) [1]. The Australia expansion via Fundo acquisition shows continued geographic diversification. AI Deployment (2/2): The company's 'Magic Mirror' risk management system leverages 17 years of credit data with fraud detection accuracy up to 98% [2]. The multilingual AI chatbot 'Blu' serves 40+ fintech companies in five languages, and AI-generated creative testing reduced advertising costs by 60% [2]. Market Share (1/2): FinVolution is a meaningful player in China's online lending market but not the category leader — Ant Group and JD Finance dwarf its scale. In Indonesia and Philippines, it has established leading positions with 5.9M unique users [1]. Pipeline (0/2): No specific next-generation products announced with timelines. The 2026 guidance of 5-15% revenue decline signals near-term headwinds rather than growth pipeline visibility [1]. R&amp;D Intensity (1/1): The company invests heavily in AI and data science relative to its fintech peer group, with dedicated R&amp;D in credit risk modeling, NLP chatbots, and fraud detection systems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FinVolution's mission centers on 'bridging the gap between financial institutions and underserved individuals and small businesses, fostering financial and digital inclusion' [2]. This is clear and identifies a societal purpose but is not distinctive among fintech peers — virtually every online lending platform claims financial inclusion as its purpose. Community Impact (1/2): The company's seventh annual ESG report highlights green operations and community empowerment initiatives, including ISO 14064 carbon certification and UN Global Compact participation [3]. Specific dollar amounts for community investment are not disclosed. Employee Retention (0/2): No public data on employee count, turnover, or retention metrics. The company does not disclose headcount. Insider Buying (1/2): The $107.2M in share repurchases in FY2025 demonstrates management conviction in the stock's value, though this is corporate buyback rather than individual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FinVolution's financial metrics are exceptionally strong on the mechanical rubric. D/E of 7.9% is negligible against the 70% target — the company operates with minimal leverage [4]. ROE of 15.7% hits the 15% target (2x weight). Revenue grew 3.8% annually in FY2025 to RMB 13.6B, scoring 0.79 against the 10% target [1]. The 4-year revenue CAGR of 9.3% nearly hits the 10% target (2x weight). Forward P/E of 3.4x is extraordinarily cheap, scoring a perfect 1.0 against the 20x target. Profit margin of 18.7% approaches the 20% target. Estimated PEG of ~0.79 (3.4x forward PE / ~4.3% EPS growth) is below the 1.0 target (2x weight) [4]. Liquidity floor cleared: 1.3M avg volume x $4.89 = $6.2M daily. The extreme cheapness on P/E and PEG drives the high Infrastructure score despite modest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FinVolution demonstrates some infinite game characteristics through its long-term geographic expansion strategy and technology investment, but the company's relatively short public history, uncertain leadership continuity, and revenue guidance signaling decline suggest it is still more reactive than visionary in its strategic positioning.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FinVolution's mission of financial inclusion for underserved populations is genuine but not distinctive — it's the standard fintech pitch. The company was rebranded from PPDAI in 2019, suggesting the original identity wasn't durable. The mission has not been tested through a major crisis or leadership transition, and the 2026 revenue decline guidance suggests the company may be optimizing for regulatory survival rather than advancing a broader cause. 1 point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visibility into FinVolution's internal culture. The company does not disclose employee count, turnover, or cultural metrics. The leadership team appears stable, with consistent management across earnings calls. The Extel awards for Best Company Board suggest some governance quality. However, the lack of transparency on workforce metrics prevents a higher score. 1 point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FinVolution's competitive positioning shows an improvement-oriented mindset. The company explicitly acknowledges Ant Group's dominance in China and has responded by expanding internationally rather than trying to beat Ant head-on. The partnerships with local banks (Security Bank) rather than competing with them demonstrate collaborative positioning. Management frames regulatory tightening as an opportunity to differentiate through compliance quality rather than as a threat to fight [1][3]. 1 point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FinVolution has shown meaningful adaptability — pivoting from a China-only P2P lending platform to a multi-market fintech company spanning Indonesia, Philippines, and Australia [1]. The rebranding from PPDAI to FinVolution in 2019 signaled a strategic identity shift. International revenue growing from negligible to 31% of quarterly revenue demonstrates real business model evolution. However, the core offering (online consumer lending powered by data/AI) has not fundamentally changed. 1 point on the weighted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long-term decisions. The company is running down legacy higher-risk loans and tightening underwriting — prudent but reactive moves driven by regulatory pressure rather than proactive vision [1]. The 2026 revenue decline guidance (5-15%) suggests management is managing for survival under regulatory constraints rather than making bold long-term investments. No evidence of counter-cyclical spending or principled stances that cost money. 0 points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FinVolution offers extraordinary value at 3.4x forward P/E with 15.7% ROE, 18.7% profit margins, and a nearly debt-free balance sheet (D/E 7.9%) [4]. The international expansion story is compelling — Indonesia and Philippines operations generated $15M+ in operating profit in FY2025 with unique users surging 134% to 3.8M, and international revenue now represents 31% of the mix (up from 21%) [1]. The $181.7M in FY2025 shareholder returns ($107.2M buybacks + $74.5M dividends) at a 6.4% yield demonstrates capital allocation discipline. The AI-powered credit platform with 17 years of data, 98% fraud detection accuracy, and the Blu chatbot serving 40+ external companies represents genuine technology differentiation [2]. If international growth continues at 30%+ while China stabilizes, the extreme valuation discount could narrow significantly.</w:t>
      </w:r>
    </w:p>
    <w:p>
      <w:pPr>
        <w:spacing w:after="120"/>
      </w:pPr>
      <w:r>
        <w:rPr>
          <w:rFonts w:ascii="Calibri" w:hAnsi="Calibri"/>
          <w:b w:val="0"/>
          <w:color w:val="3A4A28"/>
          <w:sz w:val="20"/>
        </w:rPr>
        <w:t>The bear case centers on China regulatory risk and decelerating growth. Management guides FY2026 revenue to decline 5-15% — a meaningful deterioration from 3.8% growth in FY2025 [1]. Chinese regulatory tightening on online lending is forcing FinVolution to run down legacy loans and reduce origination volumes, with no clarity on when conditions stabilize. The $1.3B market cap on a China-headquartered, NYSE-listed company carries significant geopolitical risk — potential U.S. delisting threats, VIE structure concerns, and capital controls could destroy shareholder value regardless of fundamentals. Liquidity is thin at $6.2M average daily dollar volume, limiting institutional participation. The company does not disclose employee count or many operational metrics, creating transparency concerns typical of Chinese ADRs. AI disruption risk is real — as credit scoring technology commoditizes, FinVolution's competitive moat may narrow against better-capitalized tech giants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trajectory toward 40%+ of total revenue would reframe FinVolution as a Pan-Asian fintech growth story rather than a declining China lending platform [1]</w:t>
      </w:r>
    </w:p>
    <w:p>
      <w:pPr>
        <w:spacing w:before="40" w:after="40"/>
        <w:ind w:left="283"/>
      </w:pPr>
      <w:r>
        <w:rPr>
          <w:rFonts w:ascii="Calibri" w:hAnsi="Calibri"/>
          <w:b/>
          <w:color w:val="4A6B25"/>
          <w:sz w:val="20"/>
        </w:rPr>
        <w:t xml:space="preserve">2. </w:t>
      </w:r>
      <w:r>
        <w:rPr>
          <w:rFonts w:ascii="Calibri" w:hAnsi="Calibri"/>
          <w:b w:val="0"/>
          <w:color w:val="3A4A28"/>
          <w:sz w:val="20"/>
        </w:rPr>
        <w:t>Australia market entry via Fundo acquisition provides a developed-market growth vector with less regulatory uncertainty than China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(3.4x forward P/E, 6.4% dividend yield) creates significant re-rating potential if China regulatory concerns ease or international growth accelerates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tightening — 2026 revenue guided down 5-15% as online lending rules force origination reductions and legacy loan rundowns, with no timeline for stabilization [1]</w:t>
      </w:r>
    </w:p>
    <w:p>
      <w:pPr>
        <w:spacing w:before="40" w:after="40"/>
        <w:ind w:left="283"/>
      </w:pPr>
      <w:r>
        <w:rPr>
          <w:rFonts w:ascii="Calibri" w:hAnsi="Calibri"/>
          <w:b/>
          <w:color w:val="4A6B25"/>
          <w:sz w:val="20"/>
        </w:rPr>
        <w:t xml:space="preserve">2. </w:t>
      </w:r>
      <w:r>
        <w:rPr>
          <w:rFonts w:ascii="Calibri" w:hAnsi="Calibri"/>
          <w:b w:val="0"/>
          <w:color w:val="3A4A28"/>
          <w:sz w:val="20"/>
        </w:rPr>
        <w:t>Geopolitical and structural risks — U.S.-China tensions could trigger ADR delisting, VIE structure provides no direct ownership of Chinese operations, and capital controls limit dividend repatriation</w:t>
      </w:r>
    </w:p>
    <w:p>
      <w:pPr>
        <w:spacing w:before="40" w:after="40"/>
        <w:ind w:left="283"/>
      </w:pPr>
      <w:r>
        <w:rPr>
          <w:rFonts w:ascii="Calibri" w:hAnsi="Calibri"/>
          <w:b/>
          <w:color w:val="4A6B25"/>
          <w:sz w:val="20"/>
        </w:rPr>
        <w:t xml:space="preserve">3. </w:t>
      </w:r>
      <w:r>
        <w:rPr>
          <w:rFonts w:ascii="Calibri" w:hAnsi="Calibri"/>
          <w:b w:val="0"/>
          <w:color w:val="3A4A28"/>
          <w:sz w:val="20"/>
        </w:rPr>
        <w:t>AI commoditization — open-source credit scoring models and tech giant lending products (Ant Group, Google) could erode FinVolution's technology moat in the medium term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FinVolution's core business — online consumer lending — faces meaningful AI disruption risk. Large language models and AI-powered credit scoring are commoditizing the exact technology FinVolution sells. Tech giants like Ant Group, Google, and Apple are deploying AI-driven lending products that could displace standalone fintech platforms. The barrier to entry in AI-powered credit assessment is declining as open-source models improve. However, FinVolution's 17 years of proprietary credit data, established regulatory licenses across multiple Asian markets, and existing banking partnerships (e.g., Security Bank Philippines) provide meaningful switching costs [2][3]. AI Opportunity (1/1): FinVolution directly generates revenue from AI — the 'Blu' chatbot serves 40+ external fintech companies, the Magic Mirror system achieves 98% fraud detection accuracy, and AI-generated ad content reduces costs 60%. These are quantifiable AI-driven value creation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FinVolution Group FY2025 Earnings Release — RMB 13.6B revenue, $361M net profit, FY2026 guidance 5-15% revenue decline, international revenue 31% of mix, March 2026</w:t>
      </w:r>
    </w:p>
    <w:p>
      <w:pPr>
        <w:spacing w:before="20" w:after="20"/>
        <w:ind w:left="170"/>
      </w:pPr>
      <w:r>
        <w:rPr>
          <w:rFonts w:ascii="Calibri" w:hAnsi="Calibri"/>
          <w:b/>
          <w:color w:val="4A6B25"/>
          <w:sz w:val="15"/>
        </w:rPr>
        <w:t xml:space="preserve">2. </w:t>
      </w:r>
      <w:r>
        <w:rPr>
          <w:rFonts w:ascii="Calibri" w:hAnsi="Calibri"/>
          <w:b w:val="0"/>
          <w:color w:val="3A4A28"/>
          <w:sz w:val="17"/>
        </w:rPr>
        <w:t>FinVolution Group AI and Technology — Magic Mirror system, Blu chatbot, Money20/20 Asia presentation, 98% fraud detection accuracy, 2024-2025</w:t>
      </w:r>
    </w:p>
    <w:p>
      <w:pPr>
        <w:spacing w:before="20" w:after="20"/>
        <w:ind w:left="170"/>
      </w:pPr>
      <w:r>
        <w:rPr>
          <w:rFonts w:ascii="Calibri" w:hAnsi="Calibri"/>
          <w:b/>
          <w:color w:val="4A6B25"/>
          <w:sz w:val="15"/>
        </w:rPr>
        <w:t xml:space="preserve">3. </w:t>
      </w:r>
      <w:r>
        <w:rPr>
          <w:rFonts w:ascii="Calibri" w:hAnsi="Calibri"/>
          <w:b w:val="0"/>
          <w:color w:val="3A4A28"/>
          <w:sz w:val="17"/>
        </w:rPr>
        <w:t>FinVolution Group Seventh Annual ESG Report — ISO 14064 certification, UN Global Compact, Extel Awards, regulatory compliance, July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FINV (FinVolution Group),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