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FIVN</w:t>
      </w:r>
      <w:r>
        <w:rPr>
          <w:rFonts w:ascii="Calibri" w:hAnsi="Calibri"/>
          <w:b/>
          <w:color w:val="1A2010"/>
          <w:sz w:val="40"/>
        </w:rPr>
        <w:t xml:space="preserve">  Five9, Inc.</w:t>
      </w:r>
    </w:p>
    <w:p>
      <w:pPr>
        <w:spacing w:after="120"/>
      </w:pPr>
      <w:r>
        <w:rPr>
          <w:rFonts w:ascii="Calibri" w:hAnsi="Calibri"/>
          <w:b/>
          <w:color w:val="6E8450"/>
          <w:sz w:val="18"/>
        </w:rPr>
        <w:t>GROWTH SLEEVE · 2026-04-14 · Inspire: 34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Five9 is a leading cloud-native contact center as a service (CCaaS) provider, delivering AI-powered customer experience software including the Virtual Contact Center platform, Agent Assist, and a growing portfolio of agentic AI products for enterprise customer service, sales, and marketing engagement.</w:t>
      </w:r>
    </w:p>
    <w:p>
      <w:r>
        <w:rPr>
          <w:rFonts w:ascii="Calibri" w:hAnsi="Calibri"/>
          <w:b/>
          <w:color w:val="6E8450"/>
          <w:sz w:val="18"/>
        </w:rPr>
        <w:t>2,000 Employees · https://www.five9.com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Five9 scaled from an 80-person company to 2,000 employees and crossed $1.15B in 2025 revenue (10% YoY growth), with enterprise AI revenue surpassing $100M in 2025 (up 50% YoY) [1][2]. The pivot from pure CCaaS to AI-led contact center is real and revenue-generating. AI Deployment (2/2): AI revenue is shipping at scale — $100M+ from agentic AI, Agent Assist, and AI-powered routing growing 50% [1]. Five9 names this as the primary growth driver and 2026 revenue target of $1.247–$1.261B reflects continued AI mix-shift acceleration. Market Share (1/2): Five9 is a recognized CCaaS leader alongside NICE, Genesys, and increasingly Microsoft Dynamics + Copilot, but is not the dominant share leader and faces share pressure from hyperscaler bundles [3]. Pipeline (1/2): New CEO Amit Mathradas (effective February 2026) has articulated $1.254B 2026 target and AI-acceleration roadmap, but specific next-gen products are less concrete than peers [3]. R&amp;D Intensity (1/1): R&amp;D is high relative to industry given the AI investment cycle and CTO Jonathan Rosenberg also serving as Head of AI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Five9's mission to power the customer experience transformation by helping organizations deliver extraordinary CX is specific and clearly articulated. Distinctive within CCaaS, though not transformative across software (3 pts) [4]. Community Impact (1/2): Standard corporate philanthropy and employee volunteer programs, no standout community initiatives disclosed. Employee Retention (0/2): Glassdoor 3.8/5 declined 7% in the last 12 months, with reviews citing recurring layoffs, organizational shifts, and the first-ever workforce reductions in 2024 — Five9 had never previously cut staff [3]. This is a real culture red flag. Insider Buying (1/2): New CEO Mathradas joined in February 2026 with equity grants representing meaningful skin in the game; founder/Chairman Mike Burkland retains a major stake; modest net insider activity reported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easily clears the floor: 2.5M avg vol x $14.44 = $36.7M dollar liquidity. Forward P/E of 4.0 (on non-GAAP earnings) and 2026 EPS guidance of $3.15–$3.21 imply an exceptionally cheap valuation for a SaaS company growing 9.6% with $100M+ AI revenue line growing 50% [1]. Profit margin of 3.4% (GAAP) is improving as AI mix scales, and ROE of 5.6% is modest. Revenue growth of 7.8% YoY and 5-year CAGR of ~17% reflect a maturing growth profile. D/E of 102.5% is elevated due to convertible notes but is manageable against strong cash flow. The combination of a low forward multiple, real AI revenue traction, and a Forward PEG well under 1.0 produces a strong Infrastructure score under the Growth rubric.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Five9 has a clear cause around CX transformation but is in the middle of a difficult transition — first-ever layoffs in 2024, a CEO change in February 2026, and an existential AI pivot all at once. Sinek would see real existential flexibility being tested, but trust and continuity have taken hits that need to be rebuilt under new CEO Amit Mathradas.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cause of helping organizations deliver extraordinary customer experience is genuine and connects work to a larger purpose, but it's interchangeable with NICE, Genesys, and Salesforce Service Cloud (1 pt)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Recent layoffs (the company's first-ever in 2024), Glassdoor decline of 7% in 12 months, reviews citing job-security concerns, and a CEO transition all point to a culture under stress (0 pts) [3].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explicitly references NICE, Genesys, and Microsoft as competitors driving Five9 to improve its AI offering rather than purely 'beating' them — some evidence of an infinite competitive mindset (1 pt)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seat-based CCaaS to agentic-AI contact center is exactly the kind of business-model reinvention Sinek values, and it is currently underway with $100M+ AI revenue growing 50% (1 pt) [1]. The pivot is incremental rather than fully transformative — Five9 has not yet abandoned its legacy seat-licensing core.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Bringing in Mathradas — ex-CEO of AI-centric Nintex — to lead an AI-native strategy is a courageous capital-allocation choice rather than a safe internal succession (1 pt) [3]. Counterbalanced by the layoff decisions which felt more reactive than principled.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Five9 trades at a deep-value multiple (~4x forward EPS) for a SaaS company with a real AI growth story — enterprise AI revenue surpassed $100M in 2025 and grew 50% YoY, accelerating overall growth and validating the company's pivot from legacy seat-based CCaaS to agentic-AI contact center [1][2]. 2026 guidance calls for $1.247–$1.261B revenue (~9.6% growth) and non-GAAP EPS of $3.15–$3.21 (~8.3% growth), with AI mix continuing to accelerate. New CEO Amit Mathradas — ex-CEO of AI-centric agentic-orchestration platform Nintex — brings credible AI execution credentials and joined in February 2026 with a clear AI-acceleration mandate [3]. Inspire score of +34 (ALIGNED) and Sustainalytics 'Average' management of ESG risk add Kingdom-friendly attributes for values-aligned investors. The combination of a sub-5x forward multiple, $100M+ AI revenue growing 50%, and a credible AI-native CEO is an asymmetric setup if execution holds.</w:t>
      </w:r>
    </w:p>
    <w:p>
      <w:pPr>
        <w:spacing w:after="120"/>
      </w:pPr>
      <w:r>
        <w:rPr>
          <w:rFonts w:ascii="Calibri" w:hAnsi="Calibri"/>
          <w:b w:val="0"/>
          <w:color w:val="3A4A28"/>
          <w:sz w:val="20"/>
        </w:rPr>
        <w:t>The bear case is the same reason the multiple is so cheap. Five9's seat-based CCaaS revenue is genuinely exposed to AI substitution as customers replace human agents with AI ones, and the company must run faster than the cannibalization curve to sustain growth. Microsoft Copilot, Salesforce Einstein, and pure-play AI agents like Sierra and Decagon are all targeting Five9's installed base. Culture has visibly cracked: first-ever layoffs in 2024, Glassdoor rating down 7% in 12 months, employees citing job insecurity and frequent reorganizations [3]. The CEO transition adds execution risk just as the AI pivot must be completed. If AI revenue growth decelerates below 30–40% before reaching meaningful scale, the seat-cannibalization math turns negative and the cheap multiple compresses further.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revenue guidance of $1.247–$1.261B with AI revenue growing 50%+ from a $100M+ base, validating the agentic-AI pivot [1][2]</w:t>
      </w:r>
    </w:p>
    <w:p>
      <w:pPr>
        <w:spacing w:before="40" w:after="40"/>
        <w:ind w:left="283"/>
      </w:pPr>
      <w:r>
        <w:rPr>
          <w:rFonts w:ascii="Calibri" w:hAnsi="Calibri"/>
          <w:b/>
          <w:color w:val="4A6B25"/>
          <w:sz w:val="20"/>
        </w:rPr>
        <w:t xml:space="preserve">2. </w:t>
      </w:r>
      <w:r>
        <w:rPr>
          <w:rFonts w:ascii="Calibri" w:hAnsi="Calibri"/>
          <w:b w:val="0"/>
          <w:color w:val="3A4A28"/>
          <w:sz w:val="20"/>
        </w:rPr>
        <w:t>New CEO Amit Mathradas (ex-Nintex) executing AI-native strategy and re-energizing the product roadmap from February 2026 onward [3]</w:t>
      </w:r>
    </w:p>
    <w:p>
      <w:pPr>
        <w:spacing w:before="40" w:after="40"/>
        <w:ind w:left="283"/>
      </w:pPr>
      <w:r>
        <w:rPr>
          <w:rFonts w:ascii="Calibri" w:hAnsi="Calibri"/>
          <w:b/>
          <w:color w:val="4A6B25"/>
          <w:sz w:val="20"/>
        </w:rPr>
        <w:t xml:space="preserve">3. </w:t>
      </w:r>
      <w:r>
        <w:rPr>
          <w:rFonts w:ascii="Calibri" w:hAnsi="Calibri"/>
          <w:b w:val="0"/>
          <w:color w:val="3A4A28"/>
          <w:sz w:val="20"/>
        </w:rPr>
        <w:t>Forward P/E of ~4x and Forward PEG well under 1.0 — multiple expansion to even 8–10x non-GAAP earnings would imply meaningful upside if AI execution sustains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substitution of seat-based contact-center licenses by Microsoft Copilot, Salesforce Einstein, and pure-play AI agents (Sierra, Decagon) compressing core revenue faster than AI revenue can replace it [3]</w:t>
      </w:r>
    </w:p>
    <w:p>
      <w:pPr>
        <w:spacing w:before="40" w:after="40"/>
        <w:ind w:left="283"/>
      </w:pPr>
      <w:r>
        <w:rPr>
          <w:rFonts w:ascii="Calibri" w:hAnsi="Calibri"/>
          <w:b/>
          <w:color w:val="4A6B25"/>
          <w:sz w:val="20"/>
        </w:rPr>
        <w:t xml:space="preserve">2. </w:t>
      </w:r>
      <w:r>
        <w:rPr>
          <w:rFonts w:ascii="Calibri" w:hAnsi="Calibri"/>
          <w:b w:val="0"/>
          <w:color w:val="3A4A28"/>
          <w:sz w:val="20"/>
        </w:rPr>
        <w:t>Culture deterioration — first-ever layoffs in 2024, Glassdoor decline of 7%, repeated reorganizations creating retention and execution risk during the AI pivot [3]</w:t>
      </w:r>
    </w:p>
    <w:p>
      <w:pPr>
        <w:spacing w:before="40" w:after="40"/>
        <w:ind w:left="283"/>
      </w:pPr>
      <w:r>
        <w:rPr>
          <w:rFonts w:ascii="Calibri" w:hAnsi="Calibri"/>
          <w:b/>
          <w:color w:val="4A6B25"/>
          <w:sz w:val="20"/>
        </w:rPr>
        <w:t xml:space="preserve">3. </w:t>
      </w:r>
      <w:r>
        <w:rPr>
          <w:rFonts w:ascii="Calibri" w:hAnsi="Calibri"/>
          <w:b w:val="0"/>
          <w:color w:val="3A4A28"/>
          <w:sz w:val="20"/>
        </w:rPr>
        <w:t>CEO transition execution risk — new CEO Amit Mathradas only effective February 2026, with strategy reset and customer relationships still being rebuilt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Five9's core CCaaS business is genuinely exposed to AI — voice agents, chatbots, and agentic-AI products are simultaneously the company's growth driver AND the substitution threat. Microsoft Copilot, Salesforce Service Cloud + Einstein, and pure-play AI agents (Sierra, Decagon) are all actively trying to disrupt seat-based contact-center pricing models. Analysts and the market have explicitly flagged this risk — the stock trades at ~4x forward earnings precisely because of AI seat-cannibalization concerns [3]. Five9 is adapting (the 50% AI revenue growth shows traction) but the outcome is genuinely uncertain. AI Opportunity (1/1): $100M+ AI revenue growing 50% YoY is meaningful and quantified — Five9 IS generating real AI revenue, which earns the tiebreaker point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Five9 FY2025 results — $1.15B revenue (up 10%), AI revenue &gt;$100M (up 50%), February 2026</w:t>
      </w:r>
    </w:p>
    <w:p>
      <w:pPr>
        <w:spacing w:before="20" w:after="20"/>
        <w:ind w:left="170"/>
      </w:pPr>
      <w:r>
        <w:rPr>
          <w:rFonts w:ascii="Calibri" w:hAnsi="Calibri"/>
          <w:b/>
          <w:color w:val="4A6B25"/>
          <w:sz w:val="15"/>
        </w:rPr>
        <w:t xml:space="preserve">2. </w:t>
      </w:r>
      <w:r>
        <w:rPr>
          <w:rFonts w:ascii="Calibri" w:hAnsi="Calibri"/>
          <w:b w:val="0"/>
          <w:color w:val="3A4A28"/>
          <w:sz w:val="17"/>
        </w:rPr>
        <w:t>Five9 2026 guidance — $1.247–$1.261B revenue, $3.15–$3.21 non-GAAP EPS, February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 CX Today / Stocktitan — Five9 CEO transition to Amit Mathradas (ex-Nintex), AI strategy, Glassdoor culture analysis, February 2026</w:t>
      </w:r>
    </w:p>
    <w:p>
      <w:pPr>
        <w:spacing w:before="20" w:after="20"/>
        <w:ind w:left="170"/>
      </w:pPr>
      <w:r>
        <w:rPr>
          <w:rFonts w:ascii="Calibri" w:hAnsi="Calibri"/>
          <w:b/>
          <w:color w:val="4A6B25"/>
          <w:sz w:val="15"/>
        </w:rPr>
        <w:t xml:space="preserve">4. </w:t>
      </w:r>
      <w:r>
        <w:rPr>
          <w:rFonts w:ascii="Calibri" w:hAnsi="Calibri"/>
          <w:b w:val="0"/>
          <w:color w:val="3A4A28"/>
          <w:sz w:val="17"/>
        </w:rPr>
        <w:t>Five9 corporate website and About page — mission, leadership, AI strategy</w:t>
      </w:r>
    </w:p>
    <w:p>
      <w:pPr>
        <w:spacing w:before="20" w:after="20"/>
        <w:ind w:left="170"/>
      </w:pPr>
      <w:r>
        <w:rPr>
          <w:rFonts w:ascii="Calibri" w:hAnsi="Calibri"/>
          <w:b/>
          <w:color w:val="4A6B25"/>
          <w:sz w:val="15"/>
        </w:rPr>
        <w:t xml:space="preserve">5. </w:t>
      </w:r>
      <w:r>
        <w:rPr>
          <w:rFonts w:ascii="Calibri" w:hAnsi="Calibri"/>
          <w:b w:val="0"/>
          <w:color w:val="3A4A28"/>
          <w:sz w:val="17"/>
        </w:rPr>
        <w:t>Sustainalytics ESG Risk Rating for Five9 — Average management of ESG risk</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FIVN, retrieved April 14,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