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FLNC</w:t>
      </w:r>
      <w:r>
        <w:rPr>
          <w:rFonts w:ascii="Calibri" w:hAnsi="Calibri"/>
          <w:b/>
          <w:color w:val="1A2010"/>
          <w:sz w:val="40"/>
        </w:rPr>
        <w:t xml:space="preserve">  Fluence Energy, Inc.</w:t>
      </w:r>
    </w:p>
    <w:p>
      <w:pPr>
        <w:spacing w:after="120"/>
      </w:pPr>
      <w:r>
        <w:rPr>
          <w:rFonts w:ascii="Calibri" w:hAnsi="Calibri"/>
          <w:b/>
          <w:color w:val="6E8450"/>
          <w:sz w:val="18"/>
        </w:rPr>
        <w:t>GROWTH SLEEVE · 2026-03-31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NASDAQ · United States</w:t>
      </w:r>
    </w:p>
    <w:p>
      <w:pPr>
        <w:spacing w:after="80"/>
      </w:pPr>
      <w:r>
        <w:rPr>
          <w:rFonts w:ascii="Calibri" w:hAnsi="Calibri"/>
          <w:b w:val="0"/>
          <w:color w:val="3A4A28"/>
          <w:sz w:val="20"/>
        </w:rPr>
        <w:t>Fluence Energy is a global leader in energy storage products, services, and digital applications for renewables and storage, formed as a joint venture between Siemens and AES. The company provides battery-based energy storage solutions, optimization software (Nispera), and asset management services to utilities and developers worldwide.</w:t>
      </w:r>
    </w:p>
    <w:p>
      <w:r>
        <w:rPr>
          <w:rFonts w:ascii="Calibri" w:hAnsi="Calibri"/>
          <w:b/>
          <w:color w:val="6E8450"/>
          <w:sz w:val="18"/>
        </w:rPr>
        <w:t>2,000 Employees · https://fluenceenergy.com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Fluence delivered Q1 FY2026 revenue of $475.2M, up 154% YoY, with a record $5.5B backlog and $750M in new order intake during the quarter [1]. However, FY2025 revenue of $2.3B was down from $2.7B in FY2024, showing inconsistent execution. AI Deployment (2/2): The acquisition of Nispera AG provides AI/ML-powered asset performance management for wind, solar, and storage portfolios, differentiating Fluence's software offering [2]. Market Share (1/2): Fluence is a top-3 global energy storage integrator but faces intensifying competition from Tesla, BYD, and other Chinese manufacturers that are compressing margins. Pipeline (1/2): The $30.1B pipeline (up 30% QoQ) and 36 GWh of data center projects are promising, but margin compression to 4.9% gross margin in Q1 FY2026 raises execution concerns [1]. R&amp;D Intensity (0/1): R&amp;D spending is modest for a company positioned as a technology leader; the business model is more systems integration than deep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Fluence's mission to accelerate clean energy deployment is credible and aligned with global decarbonization trends, but the company's identity is still evolving post-Siemens/AES fracture [3]. Community Impact (1/2): Fluence enables grid-scale energy storage that supports renewable integration worldwide, contributing to climate goals, though direct community engagement is limited. Employee Retention (1/2): Glassdoor rating of approximately 3.1/5 with 65% recommendation rate reflects mixed sentiment; employees cite meaningful work but criticize CEO Julian Nebreda for impulsive policy changes and layoffs [2]. Insider Buying (0/2): No notable insider buying; Siemens and AES have been divesting their stakes, and Blue Orca Capital's short report highlighted founder divestment as a red flag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Fluence's financial profile is concerning despite top-line momentum. Q1 FY2026 gross margin collapsed to 4.9% (from already thin levels) due to cost overruns on two projects, and net loss widened to $62.6M [1]. FY2025 net loss was $68M with profit margin of -2.0%. Forward P/E of 63.4x is extremely stretched for a company that has never sustained profitability. D/E of 82.8% is manageable but ROE is -14.5%, reflecting shareholder value destruction. FY2026 guidance of $3.2-3.6B revenue (50% growth) with only $40-60M adjusted EBITDA implies razor-thin margins. The securities fraud class action lawsuit and Siemens Energy lawsuit alleging misrepresentations add material legal risk [3]. Liquidity floor cleared: 5.4M avg vol x $13.76 = $74.3M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Fluence plays in an inherently long-term market (energy transition) but near-term execution challenges, governance concerns, and the fractured relationship with founding partners Siemens and AES raise questions about organizational stability and long-term vision clarity.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Accelerating the clean energy transition through grid-scale energy storage is a compelling just cause aligned with global decarbonization imperatives [1]. Fluence's role in enabling renewable energy integration gives the company genuine purpose beyond profit. However, the cause is shared by many competitors and does not uniquely differentiate Fluence.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(3.1/5) reveal a mixed trust environment. Employees cite meaningful work and supportive colleagues but criticize leadership for impulsive policy changes, frequent layoffs, and self-interested management [2]. The 65% recommendation rate is below average for a growth-stage technology company, suggesting trust deficits at the leadership level.</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Fluence competes against Tesla Megapack, BYD, and Chinese storage manufacturers who are aggressively compressing margins. The company acknowledges competitive pressure through its focus on software differentiation (Nispera) and domestic manufacturing, but margin compression to 4.9% suggests rivals are winning the cost battle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Fluence has pivoted from pure hardware integration toward a software+services model (Nispera acquisition, $180M ARR target) and is pursuing data center and long-duration storage markets [1]. The 30% pipeline growth and diversification into new verticals show adaptability, though the core business remains dependent on project-based revenue with volatile margins.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Nebreda's leadership has been marked by aggressive growth targets but inconsistent execution. The company lowered FY2025 guidance due to US factory delays, and the securities fraud class action alleges misleading financial guidance [3]. The fractured relationships with founding partners Siemens and AES, including Siemens Energy's fraud lawsuit, undermine confidence in governance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Fluence Energy is a pure-play energy storage integrator riding the AI-driven power demand supercycle, with Q1 FY2026 revenue surging 154% YoY to $475.2M and a record $5.5B backlog [1]. The $30.1B pipeline (up 30% QoQ) includes 36 GWh of data center projects and 34 GWh of long-duration storage opportunities, positioning Fluence at the intersection of AI compute buildout and grid modernization [1]. FY2026 guidance of $3.2-3.6B revenue with 85% already in backlog provides visibility. The Nispera AI platform adds recurring software revenue targeting $180M ARR, creating a higher-margin business layer atop the hardware integration core [2].</w:t>
      </w:r>
    </w:p>
    <w:p>
      <w:pPr>
        <w:spacing w:after="120"/>
      </w:pPr>
      <w:r>
        <w:rPr>
          <w:rFonts w:ascii="Calibri" w:hAnsi="Calibri"/>
          <w:b w:val="0"/>
          <w:color w:val="3A4A28"/>
          <w:sz w:val="20"/>
        </w:rPr>
        <w:t>The bear case is substantial. Q1 FY2026 gross margin collapsed to 4.9% from cost overruns, and the company has never sustained profitability — FY2025 net loss was $68M [1]. Forward P/E of 63x prices in perfection for a company facing securities fraud class action lawsuits and a Siemens Energy lawsuit alleging fraud and misrepresentations [3]. Blue Orca Capital's short report highlighted founding partner divestment as a governance red flag. Chinese competitors (BYD, CATL) are aggressively entering the storage market with lower costs, threatening Fluence's already-thin margins. Tariff uncertainty has forced project pauses, and the path to sustained profitability remains unclear despite massive top-line growth. At $13.76, the stock has declined over 40% from recent highs, reflecting legitimate concerns about execution and governance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$5.5B backlog with $750M quarterly order intake and 85% of FY2026 revenue already secured, providing strong near-term visibility [1]</w:t>
      </w:r>
    </w:p>
    <w:p>
      <w:pPr>
        <w:spacing w:before="40" w:after="40"/>
        <w:ind w:left="283"/>
      </w:pPr>
      <w:r>
        <w:rPr>
          <w:rFonts w:ascii="Calibri" w:hAnsi="Calibri"/>
          <w:b/>
          <w:color w:val="4A6B25"/>
          <w:sz w:val="20"/>
        </w:rPr>
        <w:t xml:space="preserve">2. </w:t>
      </w:r>
      <w:r>
        <w:rPr>
          <w:rFonts w:ascii="Calibri" w:hAnsi="Calibri"/>
          <w:b w:val="0"/>
          <w:color w:val="3A4A28"/>
          <w:sz w:val="20"/>
        </w:rPr>
        <w:t>AI data center power demand driving $30.1B pipeline with 36 GWh of data center-linked projects, creating a multi-year secular tailwind [1]</w:t>
      </w:r>
    </w:p>
    <w:p>
      <w:pPr>
        <w:spacing w:before="40" w:after="40"/>
        <w:ind w:left="283"/>
      </w:pPr>
      <w:r>
        <w:rPr>
          <w:rFonts w:ascii="Calibri" w:hAnsi="Calibri"/>
          <w:b/>
          <w:color w:val="4A6B25"/>
          <w:sz w:val="20"/>
        </w:rPr>
        <w:t xml:space="preserve">3. </w:t>
      </w:r>
      <w:r>
        <w:rPr>
          <w:rFonts w:ascii="Calibri" w:hAnsi="Calibri"/>
          <w:b w:val="0"/>
          <w:color w:val="3A4A28"/>
          <w:sz w:val="20"/>
        </w:rPr>
        <w:t>Nispera AI platform scaling toward $180M ARR target, shifting business mix toward higher-margin recurring software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compression to 4.9% in Q1 FY2026 with persistent unprofitability — adjusted EBITDA guidance of only $40-60M on $3.2-3.6B revenue implies sub-2% margins [1]</w:t>
      </w:r>
    </w:p>
    <w:p>
      <w:pPr>
        <w:spacing w:before="40" w:after="40"/>
        <w:ind w:left="283"/>
      </w:pPr>
      <w:r>
        <w:rPr>
          <w:rFonts w:ascii="Calibri" w:hAnsi="Calibri"/>
          <w:b/>
          <w:color w:val="4A6B25"/>
          <w:sz w:val="20"/>
        </w:rPr>
        <w:t xml:space="preserve">2. </w:t>
      </w:r>
      <w:r>
        <w:rPr>
          <w:rFonts w:ascii="Calibri" w:hAnsi="Calibri"/>
          <w:b w:val="0"/>
          <w:color w:val="3A4A28"/>
          <w:sz w:val="20"/>
        </w:rPr>
        <w:t>Securities fraud class action and Siemens Energy lawsuit alleging misrepresentations, breach of contract, and fraud create material legal and governance risk [3]</w:t>
      </w:r>
    </w:p>
    <w:p>
      <w:pPr>
        <w:spacing w:before="40" w:after="40"/>
        <w:ind w:left="283"/>
      </w:pPr>
      <w:r>
        <w:rPr>
          <w:rFonts w:ascii="Calibri" w:hAnsi="Calibri"/>
          <w:b/>
          <w:color w:val="4A6B25"/>
          <w:sz w:val="20"/>
        </w:rPr>
        <w:t xml:space="preserve">3. </w:t>
      </w:r>
      <w:r>
        <w:rPr>
          <w:rFonts w:ascii="Calibri" w:hAnsi="Calibri"/>
          <w:b w:val="0"/>
          <w:color w:val="3A4A28"/>
          <w:sz w:val="20"/>
        </w:rPr>
        <w:t>Chinese competitors (BYD, CATL) entering energy storage with structural cost advantages that could permanently compress Fluence's margins in a commoditizing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AI is a direct demand catalyst for Fluence — data center buildouts require massive energy storage to stabilize grids under surging AI compute loads. The company's $30.1B pipeline includes 36 GWh of data center-linked projects [1]. Energy storage is a physical infrastructure business that cannot be disrupted by AI software. Fluence's Nispera AI platform for asset optimization creates software differentiation and recurring revenue ($180M ARR target) [2]. AI Opportunity (1/1): Fluence is positioned as a pure-play beneficiary of the AI power demand cycle, with analysts calling it 'the silent winner of the AI power race' [2]. The intersection of exploding AI compute demand and grid constraints makes battery storage essential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Fluence Energy Q1 FY2026 Earnings Release — $475.2M revenue, 154% YoY growth, $5.5B backlog, February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Fluence Blog — AI power race positioning, Nispera platform, Glassdoor reviews, 2025-2026</w:t>
      </w:r>
    </w:p>
    <w:p>
      <w:pPr>
        <w:spacing w:before="20" w:after="20"/>
        <w:ind w:left="170"/>
      </w:pPr>
      <w:r>
        <w:rPr>
          <w:rFonts w:ascii="Calibri" w:hAnsi="Calibri"/>
          <w:b/>
          <w:color w:val="4A6B25"/>
          <w:sz w:val="15"/>
        </w:rPr>
        <w:t xml:space="preserve">3. </w:t>
      </w:r>
      <w:r>
        <w:rPr>
          <w:rFonts w:ascii="Calibri" w:hAnsi="Calibri"/>
          <w:b w:val="0"/>
          <w:color w:val="3A4A28"/>
          <w:sz w:val="17"/>
        </w:rPr>
        <w:t>Blue Orca Capital short report, securities fraud class action filings, Siemens Energy lawsuit,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FLNC (Fluence Energy),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