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FLO</w:t>
      </w:r>
      <w:r>
        <w:rPr>
          <w:rFonts w:ascii="Calibri" w:hAnsi="Calibri"/>
          <w:b/>
          <w:color w:val="1A2010"/>
          <w:sz w:val="40"/>
        </w:rPr>
        <w:t xml:space="preserve">  Flowers Foods, Inc.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Flowers Foods produces and markets packaged bakery food products in the United States. Principal brands include Nature's Own, Dave's Killer Bread, Wonder, Canyon Bakehouse, and the recently acquired Simple Mills organic snacks. The company operates 39 bakeries and distributes through DSD and warehouse channels.</w:t>
      </w:r>
    </w:p>
    <w:p>
      <w:r>
        <w:rPr>
          <w:rFonts w:ascii="Calibri" w:hAnsi="Calibri"/>
          <w:b/>
          <w:color w:val="6E8450"/>
          <w:sz w:val="18"/>
        </w:rPr>
        <w:t>10,300 Employees · https://www.flowersfoods.com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was approximately $5.13B, essentially flat YoY (+0.3%), though Q4 surged 11% to $1.23B boosted by the Simple Mills acquisition, an extra week, and positive price/mix [1]. However, net income swung to a $67.1M loss on a $136M non-cash intangible asset impairment. AI Deployment (1/2): Flowers is deploying AI for demand forecasting, inventory management, and delivery route optimization, aiming to reduce costs by 5% and minimize product waste, but these initiatives are nascent [2]. Market Share (1/2): Flowers is the #2 U.S. packaged bread company behind Grupo Bimbo, with Dave's Killer Bread (3% unit growth) and Nature's Own as category leaders in better-for-you bread [1]. Pipeline (1/2): The Simple Mills acquisition expands into organic snacking adjacencies, and the Agile Innovation team is developing products beyond bread, but 2026 guidance of 0-2% organic growth signals limited near-term upside [1]. R&amp;D Intensity (1/1): Investment in bakery automation, SKU rationalization, and digital shelf optimization demonstrates operational innovation focus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Flowers Foods' mission centers on being a leading U.S. bakery company producing high-quality, affordable baked goods, but it lacks an aspirational or transformative quality — it is functional rather than inspiring [2]. Community Impact (1/2): Flowers operates 39 bakeries across the U.S. with 10,300 employees and 12 EPA ENERGY STAR-certified facilities, demonstrating tangible environmental stewardship at the plant level [3]. Employee Retention (1/2): Glassdoor rating of only 3.1/5 is below average, with the Executive Team rated in the Bottom 20% of similar-size companies on Comparably — employees cite long hours, poor management, extreme favoritism, and lack of organizational support [2]. Insider Buying (0/2): CEO McMullian owns 1.37% of shares ($55.9M), but this is primarily accumulated equity compensation rather than open-market conviction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Flowers' financial profile is deteriorating. The stock at $8.15 has fallen 16% below its 50-day SMA of $9.71, reflecting negative market sentiment [4]. Trailing P/E of 20.4x on EPS of $0.40 is highly misleading due to the $136M impairment charge; forward P/E of 9.7x is more representative but still reflects low earnings quality [4]. ROE of 6.2% and profit margin of 1.6% are very weak for a consumer staples company, well below peers like General Mills and Campbell's [4]. D/E of 87.6% is manageable but elevated post-Simple Mills acquisition. Revenue growth is essentially zero organically, with 2026 guidance of 0-2% organic growth and management warning that performance will be below 2025 levels [1]. The dividend yields ~12.1% which appears unsustainably high relative to trailing earnings. Liquidity floor cleared: 5.16M avg vol x $8.15 = $42.0M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Flowers Foods plays a steady but unambitious game, prioritizing operational efficiency and dividend consistency over transformative growth. The Simple Mills acquisition shows some strategic ambition, but 0-2% organic growth guidance and a comprehensive operations review suggest a company managing decline rather than driving expansion.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Feeding families with affordable, quality baked goods is a legitimate purpose, and the expansion into better-for-you brands like Dave's Killer Bread and Simple Mills adds a health-conscious dimension [1]. However, the cause lacks the aspirational quality that distinguishes infinite game players from competent operators.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3.1/5 Glassdoor rating and Bottom 20% executive team score on Comparably indicate significant trust deficits [2]. Employees cite long hours, poor management, extreme favoritism, and inadequate training after route buybacks. The executive team gender split of 30% female/70% male also lags industry norms for consumer staples.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Flowers competes against Grupo Bimbo, Kellogg's, and General Mills in an intensely competitive baked goods market, and the Simple Mills acquisition represents strategic positioning against health-focused competitors [1]. However, volume declines suggest Flowers is losing competitive ground rather than gaining from rival observation.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into organic snacking through Simple Mills and the Agile Innovation team's expansion beyond the bread aisle demonstrate some willingness to adapt [1][2]. The comprehensive operations review announced for 2026 — covering brand portfolio, supply chain, and financial strategy — could signal transformative change or reactive cost-cutting.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McMullian has made consequential moves — the Simple Mills acquisition and technology investment agenda — but the 0-2% organic growth guidance and warning of below-2025 performance suggest a cautious leader managing through headwinds rather than driving toward a bold vision [1]. The bakery automation investments show operational courage but not strategic boldness.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Flowers Foods is a mature packaged bakery company offering a 12%+ dividend yield at $8.15, but the yield's sustainability is questionable with a 246% payout ratio driven by a $136M non-cash impairment charge that swung FY2025 to a net loss [1][4]. Excluding the impairment, adjusted EBITDA grew 14.7% to $117.4M in Q4, and the company targets $540-$560M adjusted EBITDA for 2026 with margin expansion via automation and SKU rationalization [1]. The Simple Mills acquisition adds a high-growth organic snacking platform alongside Dave's Killer Bread (3% unit growth), the company's strongest growth brand [1]. At 9.7x forward P/E, the stock appears cheap, but this reflects legitimate concerns about near-zero organic growth, volume declines, and a comprehensive operations review that signals fundamental challenges.</w:t>
      </w:r>
    </w:p>
    <w:p>
      <w:pPr>
        <w:spacing w:after="120"/>
      </w:pPr>
      <w:r>
        <w:rPr>
          <w:rFonts w:ascii="Calibri" w:hAnsi="Calibri"/>
          <w:b w:val="0"/>
          <w:color w:val="3A4A28"/>
          <w:sz w:val="20"/>
        </w:rPr>
        <w:t>The bear case is substantial. Flowers guided for 0-2% organic sales growth in 2026 with financial performance below 2025 levels, a remarkably pessimistic outlook for a consumer staples company [1]. The $136M intangible asset impairment suggests acquisition goodwill is under pressure, raising questions about capital allocation discipline. ROE of 6.2% and profit margin of 1.6% are well below consumer defensive peers, indicating a structurally low-margin business model [4]. Glassdoor reviews rate the executive team in the Bottom 20% of similar-size companies, with employees citing poor management and extreme favoritism [2]. The baked goods category faces headwinds from GLP-1 weight-loss drugs reducing carbohydrate consumption, private-label competition, and rising input costs including tariffs and inflation [1][2]. Flowers needs the Simple Mills acquisition and automation investments to deliver meaningful margin improvement to justify even its depressed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Simple Mills acquisition integration expanding Flowers into high-growth organic snacking, with branded retail sales surging 16.6% in Q4 to $811.6M [1]</w:t>
      </w:r>
    </w:p>
    <w:p>
      <w:pPr>
        <w:spacing w:before="40" w:after="40"/>
        <w:ind w:left="283"/>
      </w:pPr>
      <w:r>
        <w:rPr>
          <w:rFonts w:ascii="Calibri" w:hAnsi="Calibri"/>
          <w:b/>
          <w:color w:val="4A6B25"/>
          <w:sz w:val="20"/>
        </w:rPr>
        <w:t xml:space="preserve">2. </w:t>
      </w:r>
      <w:r>
        <w:rPr>
          <w:rFonts w:ascii="Calibri" w:hAnsi="Calibri"/>
          <w:b w:val="0"/>
          <w:color w:val="3A4A28"/>
          <w:sz w:val="20"/>
        </w:rPr>
        <w:t>Comprehensive operations review in 2026 covering brand portfolio, supply chain, and financial strategy could unlock restructuring value [1]</w:t>
      </w:r>
    </w:p>
    <w:p>
      <w:pPr>
        <w:spacing w:before="40" w:after="40"/>
        <w:ind w:left="283"/>
      </w:pPr>
      <w:r>
        <w:rPr>
          <w:rFonts w:ascii="Calibri" w:hAnsi="Calibri"/>
          <w:b/>
          <w:color w:val="4A6B25"/>
          <w:sz w:val="20"/>
        </w:rPr>
        <w:t xml:space="preserve">3. </w:t>
      </w:r>
      <w:r>
        <w:rPr>
          <w:rFonts w:ascii="Calibri" w:hAnsi="Calibri"/>
          <w:b w:val="0"/>
          <w:color w:val="3A4A28"/>
          <w:sz w:val="20"/>
        </w:rPr>
        <w:t>Adjusted EBITDA target of $540-$560M for 2026 with margin expansion driven by bakery automation and SKU rationalization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organic growth (0-2% guidance) with management warning 2026 financial performance will be below 2025 levels, signaling structural category headwinds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at risk — 12%+ yield with 246% trailing payout ratio and a $136M intangible asset impairment suggests potential dividend cut [1][4]</w:t>
      </w:r>
    </w:p>
    <w:p>
      <w:pPr>
        <w:spacing w:before="40" w:after="40"/>
        <w:ind w:left="283"/>
      </w:pPr>
      <w:r>
        <w:rPr>
          <w:rFonts w:ascii="Calibri" w:hAnsi="Calibri"/>
          <w:b/>
          <w:color w:val="4A6B25"/>
          <w:sz w:val="20"/>
        </w:rPr>
        <w:t xml:space="preserve">3. </w:t>
      </w:r>
      <w:r>
        <w:rPr>
          <w:rFonts w:ascii="Calibri" w:hAnsi="Calibri"/>
          <w:b w:val="0"/>
          <w:color w:val="3A4A28"/>
          <w:sz w:val="20"/>
        </w:rPr>
        <w:t>GLP-1 weight-loss drug adoption could structurally reduce baked goods consumption, compounding the existing volume decline trend in packaged bread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Flowers Foods' baked goods business has inherently low AI disruption risk — bread and bakery products are physical goods with local freshness requirements that digital competitors cannot replicate [2]. The primary AI risk is indirect: AI-driven formulation tools and predictive trend analysis could enable smaller firms to rival Flowers' R&amp;D resources, and AI-powered demand planning by retailers could pressure supplier margins [2]. The DSD distribution network provides a structural moat that is difficult to digitally disintermediate. AI Opportunity (1/1): Flowers is actively deploying AI for demand forecasting, route optimization, and bakery automation to drive the targeted 5% cost reduction, and the Agile Innovation team uses data analytics to accelerate new product development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Flowers Foods Q4 and Full Year 2025 Earnings Release — $5.13B revenue, $136M impairment, Simple Mills contribution,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Comparably, Simply Wall St — Flowers Foods culture 3.1/5, executive team Bottom 20%, AI and automation strategy,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Flowers Foods 2024 Corporate Responsibility Report, Sustainalytics — 12 ENERGY STAR certified bakeries, ESG average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FLO (Flowers Foods),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