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FLUT</w:t>
      </w:r>
      <w:r>
        <w:rPr>
          <w:rFonts w:ascii="Calibri" w:hAnsi="Calibri"/>
          <w:b/>
          <w:color w:val="1A2010"/>
          <w:sz w:val="40"/>
        </w:rPr>
        <w:t xml:space="preserve">  Flutter Entertainment plc</w:t>
      </w:r>
    </w:p>
    <w:p>
      <w:pPr>
        <w:spacing w:after="120"/>
      </w:pPr>
      <w:r>
        <w:rPr>
          <w:rFonts w:ascii="Calibri" w:hAnsi="Calibri"/>
          <w:b/>
          <w:color w:val="6E8450"/>
          <w:sz w:val="18"/>
        </w:rPr>
        <w:t>GROWTH SLEEVE · 2026-04-07 · Inspire: -1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Gambling · NYSE · United States</w:t>
      </w:r>
    </w:p>
    <w:p>
      <w:pPr>
        <w:spacing w:after="80"/>
      </w:pPr>
      <w:r>
        <w:rPr>
          <w:rFonts w:ascii="Calibri" w:hAnsi="Calibri"/>
          <w:b w:val="0"/>
          <w:color w:val="3A4A28"/>
          <w:sz w:val="20"/>
        </w:rPr>
        <w:t>Flutter Entertainment is the world's largest online sports betting and iGaming company, operating FanDuel (U.S.), Sky Betting &amp; Gaming (UK), Sportsbet (Australia), PokerStars, Paddy Power, Sisal (Italy), and other brands across 20+ regulated markets. The company moved its primary listing from London to the NYSE in 2024 to access U.S. capital markets as FanDuel drives growth.</w:t>
      </w:r>
    </w:p>
    <w:p>
      <w:r>
        <w:rPr>
          <w:rFonts w:ascii="Calibri" w:hAnsi="Calibri"/>
          <w:b/>
          <w:color w:val="6E8450"/>
          <w:sz w:val="18"/>
        </w:rPr>
        <w:t>28,518 Employees · https://www.flutter.com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Flutter has executed a remarkable transformation from a UK/Ireland bookmaker (Paddy Power Betfair) to the world's largest online gambling company through transformative acquisitions — FanDuel (2018), Stars Group/PokerStars (2020), Sisal (2022), and the 2024 NYSE relisting [1]. FanDuel's U.S. revenue surged 33% in Q4 2025 with sportsbook revenue up 35%, demonstrating market-defining execution [1]. AI Deployment (1/2): Flutter has deployed AI governance frameworks and uses AI for personalized betting experiences, same-game parlays, and risk management, but has not disclosed specific AI revenue figures [2]. Market Share (2/2): FanDuel holds approximately 40-45% of the U.S. online sports betting market — dominant category leadership built through first-mover advantage and aggressive marketing [1]. Flutter is the world's #1 online gambling operator by revenue. Pipeline (0/2): Management guidance for 2026 is vague, with concerns about FanDuel Predicts facing regulatory uncertainty in multiple states and no specific new product launches with timelines [1]. R&amp;D Intensity (1/1): 7,000 technologists power Flutter's platform, representing significant technology investment relative to peers in the gambling industry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Flutter's stated approach is to be 'the global leader in online betting and gaming' — clear about what but not deeply inspiring about why [2]. The company's Positive Impact Plan sustainability strategy adds some purpose beyond profit, but gambling inherently creates tension with 'empowering life' narratives. Community Impact (1/2): Flutter has invested in responsible gaming tools and the Responsible Online Gaming Association [3]. However, the £2M UKGC settlement for social responsibility failures and the FanDuel gambling addiction lawsuit demonstrate the tension between growth and social impact [3]. Employee Retention (1/2): 28,518 employees with stable leadership under CEO Peter Jackson since 2018 and a structured leadership team across divisions [2]. The 7,000 technologists suggest the company attracts talent, though the gambling industry faces general employer brand challenges. Insider Buying (1/2): Management has equity exposure through compensation; the NYSE relisting signaled confidence in the growth story.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Flutter's financial profile shows explosive top-line growth masking profitability challenges. Revenue grew 24.9% YoY to $16.4B in FY2025 with a 3-year CAGR of 20.1%, driven by FanDuel's U.S. dominance [1][4]. Forward P/E of 10.2x is exceptionally low for a company growing revenue 25%, suggesting the market prices significant risk. However, the company posted a net loss of $380M in FY2025 (vs. $109M profit in FY2024), with negative profit margins of -1.9% and negative ROE of -3.9% [4]. D/E of 132.7% is elevated, reflecting acquisition-driven debt. The revenue growth scores are excellent, but profitability scores are zero, creating a bifurcated profile. PEG ratio is excluded due to negative earnings. Liquidity floor easily cleared: 4.1M avg volume × $104.67 = $432M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Flutter demonstrates mixed infinite game characteristics. The serial acquisition strategy and global expansion suggest playing to dominate rather than to endure. CEO Peter Jackson's explicit language of 'playing to win' in industry interviews is a Sinek red flag. However, the company's investment in responsible gaming and willingness to enter regulated markets (rather than unregulated ones) shows some longer-term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Flutter's implicit cause — making sports and gaming entertainment accessible, safe, and exciting globally — is genuine but constrained by the inherent tensions of the gambling industry [2]. The company's investment in responsible gaming tools and its Positive Impact Plan sustainability strategy demonstrate intentionality beyond pure profit. However, the gambling industry's fundamental business model — profiting when customers lose — creates a structural tension with any altruistic cause that limits the ceiling.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Peter Jackson has led Flutter since 2018 with a stable executive committee spanning global operations [2]. The organizational redesign into five reporting divisions under structured leadership shows intentional architecture. The 7,000 technologists and 28,518 total employees represent a large, established organization. However, the aggressive acquisition pace (FanDuel, Stars Group, Sisal, Junglee) creates integration challenges that can disrupt team trust.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Flutter's competitive language is finite. CEO Jackson's interview titled 'Playing to Win' and the company's explicit goal of being '#1 in every market' frames competition as a war to dominate rather than a rivalry to learn from [2]. DraftKings, bet365, and Entain are treated as competitors to beat for market share rather than worthy rivals whose strengths inspire improvement.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Flutter's transformation from Paddy Power (Irish bookmaker) to the world's largest online gambling company via the Betfair merger, FanDuel acquisition, and NYSE relisting demonstrates significant strategic flexibility [1]. The entry into prediction markets (FanDuel Predicts) shows willingness to explore adjacent categories. However, these pivots all serve the same fundamental model of betting/gaming rather than representing a true existential reinvention.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FanDuel acquisition in 2018 — betting the company's future on the unproven U.S. sports betting market before PASPA was overturned — required genuine courage and foresight [1]. The NYSE relisting, committing $300M to prediction markets, and accepting near-term losses for U.S. market share show willingness to sacrifice profitability. However, the motivation is market domination rather than principled long-term investment.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Flutter Entertainment is the undisputed global leader in online sports betting and iGaming, with FanDuel commanding ~40-45% U.S. market share and group revenue of $16.4B growing 25% YoY [1]. Forward P/E of 10.2x is exceptionally cheap for a company with this growth trajectory, suggesting the market heavily discounts regulatory and profitability risks. The U.S. business is inflecting toward profitability — FanDuel's adjusted EBITDA surged 90% in Q4 2025 — as customer acquisition costs moderate and more states legalize online betting [1]. The global portfolio (UK, Australia, Italy, Brazil) provides diversification and optionality. Flutter's 7,000 technologists and AI capabilities create technology advantages in odds-making, personalization, and risk management that smaller competitors cannot match [2].</w:t>
      </w:r>
    </w:p>
    <w:p>
      <w:pPr>
        <w:spacing w:after="120"/>
      </w:pPr>
      <w:r>
        <w:rPr>
          <w:rFonts w:ascii="Calibri" w:hAnsi="Calibri"/>
          <w:b w:val="0"/>
          <w:color w:val="3A4A28"/>
          <w:sz w:val="20"/>
        </w:rPr>
        <w:t>The bear case centers on profitability, regulation, and social responsibility. Despite $16.4B in revenue, Flutter posted a $380M net loss in FY2025, with profit margins of -1.9% and negative ROE [4]. The move from net income of $109M to a $310M net loss underlines how costly competitive investment has been [1]. D/E of 132.7% reflects acquisition-driven debt with no dividends to compensate. The £2M UKGC settlement for social responsibility failures and FanDuel's gambling addiction lawsuit highlight reputational and legal risks [3]. FanDuel Predicts faces regulatory uncertainty in Massachusetts, Nevada, and New York that could limit this growth avenue [1]. The NFL-dependent sportsbook model creates concentration risk around a single sports league's schedule and popularity. At the current scale, sustaining 25% revenue growth becomes increasingly difficult as the U.S. market matures and competition from DraftKings and ESPN Bet intensifies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FanDuel profitability inflection — adjusted EBITDA surged 90% in Q4 2025 as customer acquisition costs moderate and U.S. market scales toward maturity [1]</w:t>
      </w:r>
    </w:p>
    <w:p>
      <w:pPr>
        <w:spacing w:before="40" w:after="40"/>
        <w:ind w:left="283"/>
      </w:pPr>
      <w:r>
        <w:rPr>
          <w:rFonts w:ascii="Calibri" w:hAnsi="Calibri"/>
          <w:b/>
          <w:color w:val="4A6B25"/>
          <w:sz w:val="20"/>
        </w:rPr>
        <w:t xml:space="preserve">2. </w:t>
      </w:r>
      <w:r>
        <w:rPr>
          <w:rFonts w:ascii="Calibri" w:hAnsi="Calibri"/>
          <w:b w:val="0"/>
          <w:color w:val="3A4A28"/>
          <w:sz w:val="20"/>
        </w:rPr>
        <w:t>Continued U.S. state legalization — each new state opening online sports betting adds to FanDuel's addressable market with first-mover execution advantage [1]</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into high-growth markets — Brazil (Blaze acquisition), India (Junglee), and prediction markets (FanDuel Predicts) provide multiple growth vectors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 $380M net loss in FY2025 with negative margins despite $16.4B revenue raises questions about structural profitability of the business model [4]</w:t>
      </w:r>
    </w:p>
    <w:p>
      <w:pPr>
        <w:spacing w:before="40" w:after="40"/>
        <w:ind w:left="283"/>
      </w:pPr>
      <w:r>
        <w:rPr>
          <w:rFonts w:ascii="Calibri" w:hAnsi="Calibri"/>
          <w:b/>
          <w:color w:val="4A6B25"/>
          <w:sz w:val="20"/>
        </w:rPr>
        <w:t xml:space="preserve">2. </w:t>
      </w:r>
      <w:r>
        <w:rPr>
          <w:rFonts w:ascii="Calibri" w:hAnsi="Calibri"/>
          <w:b w:val="0"/>
          <w:color w:val="3A4A28"/>
          <w:sz w:val="20"/>
        </w:rPr>
        <w:t>Regulatory and social responsibility risk — UKGC settlements, FanDuel gambling addiction lawsuit, and potential federal gambling regulation threaten the operating model [3]</w:t>
      </w:r>
    </w:p>
    <w:p>
      <w:pPr>
        <w:spacing w:before="40" w:after="40"/>
        <w:ind w:left="283"/>
      </w:pPr>
      <w:r>
        <w:rPr>
          <w:rFonts w:ascii="Calibri" w:hAnsi="Calibri"/>
          <w:b/>
          <w:color w:val="4A6B25"/>
          <w:sz w:val="20"/>
        </w:rPr>
        <w:t xml:space="preserve">3. </w:t>
      </w:r>
      <w:r>
        <w:rPr>
          <w:rFonts w:ascii="Calibri" w:hAnsi="Calibri"/>
          <w:b w:val="0"/>
          <w:color w:val="3A4A28"/>
          <w:sz w:val="20"/>
        </w:rPr>
        <w:t>Market saturation and competition — U.S. online sports betting growth decelerating as major states are already legal; DraftKings and ESPN Bet competing aggressively on promotions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Flutter is PROTECTED from AI disruption. Sports betting and iGaming involve real-world sporting events, regulatory licenses, customer relationships, and brand trust that AI cannot replicate independently [2]. The core product — wagering on live sports — requires physical-world outcomes as inputs. However, AI does create competitive pressure: AI-powered odds compilation, personalized marketing, and automated customer service could allow smaller competitors to compete more effectively against Flutter's scale advantage. Additionally, AI-driven responsible gaming tools could create regulatory pressure to limit customer engagement. The company's 7,000 technologists and AI governance framework position it as an AI adopter rather than AI victim [2]. AI Opportunity (1/1): Flutter actively uses AI for same-game parlay construction, personalized betting recommendations, real-time risk management, and customer acquisition optimization, generating incremental revenue through improved product experiences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Flutter Entertainment Q4 and FY2025 Earnings Release — $16.4B revenue, 25% growth, FanDuel 33% U.S. revenue growth, February 2026</w:t>
      </w:r>
    </w:p>
    <w:p>
      <w:pPr>
        <w:spacing w:before="20" w:after="20"/>
        <w:ind w:left="170"/>
      </w:pPr>
      <w:r>
        <w:rPr>
          <w:rFonts w:ascii="Calibri" w:hAnsi="Calibri"/>
          <w:b/>
          <w:color w:val="4A6B25"/>
          <w:sz w:val="15"/>
        </w:rPr>
        <w:t xml:space="preserve">2. </w:t>
      </w:r>
      <w:r>
        <w:rPr>
          <w:rFonts w:ascii="Calibri" w:hAnsi="Calibri"/>
          <w:b w:val="0"/>
          <w:color w:val="3A4A28"/>
          <w:sz w:val="17"/>
        </w:rPr>
        <w:t>Flutter Entertainment corporate website, leadership bios, technology strategy — 7,000 technologists, AI governance, CEO Peter Jackson,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UKGC regulatory settlement, FanDuel gambling addiction lawsuit, Responsible Online Gaming Association — social responsibility challenges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FLUT,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