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FLY</w:t>
      </w:r>
      <w:r>
        <w:rPr>
          <w:rFonts w:ascii="Calibri" w:hAnsi="Calibri"/>
          <w:b/>
          <w:color w:val="1A2010"/>
          <w:sz w:val="40"/>
        </w:rPr>
        <w:t xml:space="preserve">  Firefly Aerospace Inc.</w:t>
      </w:r>
    </w:p>
    <w:p>
      <w:pPr>
        <w:spacing w:after="120"/>
      </w:pPr>
      <w:r>
        <w:rPr>
          <w:rFonts w:ascii="Calibri" w:hAnsi="Calibri"/>
          <w:b/>
          <w:color w:val="6E8450"/>
          <w:sz w:val="18"/>
        </w:rPr>
        <w:t>GROWTH SLEEVE · 2026-04-07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Firefly Aerospace is a space and defense technology company providing integrated launch and space services for national security, government, and commercial customers. Products include the Alpha responsive launch vehicle, Eclipse medium-lift rocket, Blue Ghost lunar delivery platform, Elytra space maneuverability craft, and Ocula lunar imaging service. The company went public via IPO in 2025.</w:t>
      </w:r>
    </w:p>
    <w:p>
      <w:r>
        <w:rPr>
          <w:rFonts w:ascii="Calibri" w:hAnsi="Calibri"/>
          <w:b/>
          <w:color w:val="6E8450"/>
          <w:sz w:val="18"/>
        </w:rPr>
        <w:t>1,409 Employees · https://www.fireflyspace.com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Firefly achieved its first successful orbital launch of Alpha in late 2024 and landed Blue Ghost on the lunar surface in 2025, validating two entirely new product lines within 18 months [1]. Revenue surged 163% to $159.9M in 2025 with gross margin flipping from -$11.4M loss to $30.7M profit (19.2% margin) [1]. AI Deployment (0/2): No evidence of AI-powered products or measurable AI-driven cost savings in manufacturing or operations [2]. Market Share (1/2): Firefly is an emerging player in small-to-medium launch competing against Rocket Lab, SpaceX, and ULA, with growing defense contract share through U.S. Space Force rapid-launch wins [1]. Pipeline (2/2): 2026 guidance of $420-450M revenue (172% growth) backed by specific programs — Eclipse medium-lift vehicle development, Elytra orbital transfer vehicle, expanded Blue Ghost lunar missions, and growing national security contracts [1]. R&amp;D Intensity (1/1): Significant R&amp;D investment in rocket engines, lunar landing systems, and spacecraft platforms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Firefly's mission to 'enable launch, transit, and operations in space' for national security and commercial customers is specific, thoughtful, and connects the company's work to expanding human access to space — a genuine purpose beyond profit [2]. Community Impact (0/2): No evidence of significant charitable programs or community investment beyond standard corporate activity [3]. Employee Retention (1/2): With 1,409 employees and a stable leadership team including CEO Jason Kim (25-year aerospace veteran) and COO Ramon Sanchez (Boeing veteran), the company shows leadership continuity and attracts top aerospace talent [2]. Insider Buying (1/2): CEO Jason Kim holds $60.8M in unexercised stock options, and insiders hold 21% of shares, showing meaningful alignment, though no recent open-market purchases were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Firefly's financial profile reflects a hypergrowth pre-profit aerospace company. Revenue surged 163% YoY to $159.9M in 2025 with gross profit of $30.7M (19.2% margin), a dramatic improvement from gross loss in 2024 [1]. However, net loss was -$334M with profit margin of -209%, free cash flow burned $237.8M, and the company has no forward P/E due to negative earnings [4]. D/E is conservative at 25.9% with $893M cash against $309M debt, providing a multi-year cash runway. Market cap of $5.6B on $160M revenue implies 34.9x P/S, a premium valuation requiring flawless execution on 2026 guidance. Liquidity easily cleared: 4.4M avg vol x $34.85 = $152.6M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Firefly under CEO Jason Kim demonstrates meaningful infinite game characteristics — investing in long-duration programs (lunar landers, medium-lift rockets) that won't generate full returns for years, while building a diversified platform across launch, spacecraft, and defense. The company's willingness to burn $238M in cash while building capability shows long-term thinking, though the company is too young to have been tested through multiple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Firefly's purpose of enabling routine access to space for national security and commercial missions is genuine, specific, and connects to something larger than quarterly revenue — expanding humanity's presence beyond Earth [2]. Leadership references this cause in strategic decisions (investing in lunar capability before profitability). However, the company was incorporated in 2017 and hasn't yet proven this cause through decades of consistency.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Firefly's leadership team shows stability with experienced aerospace veterans from Boeing, Raytheon, and Millennium Space Systems [2]. COO Ramon Sanchez's focus on safety, quality, and reliability suggests operational discipline. The company's Code of Business Conduct emphasizes treating people fairly and conducting business safely. However, there is limited public data on employee satisfaction or internal culture dynamics.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Firefly acknowledges SpaceX's dominance in launch and competes on responsiveness and national security specialization rather than trying to match SpaceX on price or cadence [1]. The company positions Alpha as complementary to rather than competing with heavy-lift vehicles, showing awareness of where rivals are stronger and focusing on differentiation.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Firefly has expanded from a pure small-launch vehicle company into lunar landers (Blue Ghost), medium-lift rockets (Eclipse), orbital transfer vehicles (Elytra), and national security software — a meaningful broadening of the business model while still early in its lifecycle [1]. The company is building a vertically integrated space services platform rather than remaining a single-product rocket company.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Firefly invested $237.8M in cash burn during 2025 to develop multiple spacecraft and launch vehicle programs simultaneously, sacrificing near-term profitability for long-term capability [1]. The decision to pursue lunar landing (Blue Ghost) alongside launch vehicle development spread resources thin but created diversified revenue streams. CEO Kim took the helm in October 2024 and is executing an aggressive growth strategy.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Firefly Aerospace is a rare pure-play space company with validated capabilities across launch (Alpha), lunar delivery (Blue Ghost), and defense — posting record 2025 revenue of $159.9M (up 163% YoY) with gross margin inflecting to 19.2% from gross loss the prior year [1]. Management guides $420-450M revenue for 2026 (172% growth) driven by expanded Alpha launches, Blue Ghost lunar missions, Eclipse medium-lift development, and growing national security contracts [1]. With $893M cash, conservative D/E of 25.9%, and a multi-year runway, Firefly has the financial resources to execute on its ambitious pipeline. The U.S. Space Force rapid-launch wins and $5.6B market cap position Firefly as an emerging challenger in the $400B+ global space economy [1].</w:t>
      </w:r>
    </w:p>
    <w:p>
      <w:pPr>
        <w:spacing w:after="120"/>
      </w:pPr>
      <w:r>
        <w:rPr>
          <w:rFonts w:ascii="Calibri" w:hAnsi="Calibri"/>
          <w:b w:val="0"/>
          <w:color w:val="3A4A28"/>
          <w:sz w:val="20"/>
        </w:rPr>
        <w:t>The bear case centers on execution risk and valuation. The $334M net loss and $237.8M free cash burn in 2025 shows Firefly is years away from profitability, with 2026 guidance requiring near-flawless execution on multiple simultaneous programs [1]. Trading at 34.9x trailing sales, the stock prices in years of hypergrowth with zero margin for error. The Alpha rocket has a limited launch track record, and any launch failure could devastate customer confidence and stock price. Competition from SpaceX (Falcon 9, Starship), Rocket Lab (Electron, Neutron), and Blue Origin (New Glenn) is intense, with SpaceX's Starship potentially making small-lift vehicles economically obsolete [4]. Insider ownership of 21% means potential future dilution or selling pressure. The stock has fallen 42% from its 52-week high of $73.80, suggesting the market has cooled on the hypergrowth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$420-450M 2026 revenue guidance (172% YoY growth) through expanded Alpha launches and Blue Ghost lunar missions would validate the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U.S. Space Force and national security contract wins expanding Firefly's defense backlog and creating sticky, high-margin government revenue [1]</w:t>
      </w:r>
    </w:p>
    <w:p>
      <w:pPr>
        <w:spacing w:before="40" w:after="40"/>
        <w:ind w:left="283"/>
      </w:pPr>
      <w:r>
        <w:rPr>
          <w:rFonts w:ascii="Calibri" w:hAnsi="Calibri"/>
          <w:b/>
          <w:color w:val="4A6B25"/>
          <w:sz w:val="20"/>
        </w:rPr>
        <w:t xml:space="preserve">3. </w:t>
      </w:r>
      <w:r>
        <w:rPr>
          <w:rFonts w:ascii="Calibri" w:hAnsi="Calibri"/>
          <w:b w:val="0"/>
          <w:color w:val="3A4A28"/>
          <w:sz w:val="20"/>
        </w:rPr>
        <w:t>Eclipse medium-lift vehicle development milestones creating a pathway to the larger addressable market currently dominated by SpaceX Falcon 9 and ULA Vulcan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Any Alpha or Blue Ghost mission failure could severely damage customer confidence, contract pipeline, and stock price in a company with limited operational history [1]</w:t>
      </w:r>
    </w:p>
    <w:p>
      <w:pPr>
        <w:spacing w:before="40" w:after="40"/>
        <w:ind w:left="283"/>
      </w:pPr>
      <w:r>
        <w:rPr>
          <w:rFonts w:ascii="Calibri" w:hAnsi="Calibri"/>
          <w:b/>
          <w:color w:val="4A6B25"/>
          <w:sz w:val="20"/>
        </w:rPr>
        <w:t xml:space="preserve">2. </w:t>
      </w:r>
      <w:r>
        <w:rPr>
          <w:rFonts w:ascii="Calibri" w:hAnsi="Calibri"/>
          <w:b w:val="0"/>
          <w:color w:val="3A4A28"/>
          <w:sz w:val="20"/>
        </w:rPr>
        <w:t>Cash burn of $237.8M in 2025 with continued capital-intensive development requiring potential future equity raises that would dilute existing shareholders [4]</w:t>
      </w:r>
    </w:p>
    <w:p>
      <w:pPr>
        <w:spacing w:before="40" w:after="40"/>
        <w:ind w:left="283"/>
      </w:pPr>
      <w:r>
        <w:rPr>
          <w:rFonts w:ascii="Calibri" w:hAnsi="Calibri"/>
          <w:b/>
          <w:color w:val="4A6B25"/>
          <w:sz w:val="20"/>
        </w:rPr>
        <w:t xml:space="preserve">3. </w:t>
      </w:r>
      <w:r>
        <w:rPr>
          <w:rFonts w:ascii="Calibri" w:hAnsi="Calibri"/>
          <w:b w:val="0"/>
          <w:color w:val="3A4A28"/>
          <w:sz w:val="20"/>
        </w:rPr>
        <w:t>SpaceX Starship disruption risk — if Starship achieves routine low-cost launch, it could render small-lift vehicles like Alpha economically uncompetitive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Firefly's core business — designing, manufacturing, and launching rockets and spacecraft — is fundamentally immune to AI disruption [1]. Rocket propulsion, structural engineering, launch operations, and lunar landing require physical-world manufacturing and operations that AI cannot replace. The growing demand for space launch services from AI companies (satellite constellations, space-based computing) actually increases demand for Firefly's products. National security contracts add regulatory moats that further protect against disruption. AI Opportunity (0/1): No evidence of AI-generated revenue or AI-powered products shipping to customers, though CEO Kim's background includes autonomous systems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Firefly Aerospace Q4/FY2025 Earnings Release — $159.9M revenue (163% YoY), $30.7M gross profit, $420-450M 2026 guidance, March 19, 2026</w:t>
      </w:r>
    </w:p>
    <w:p>
      <w:pPr>
        <w:spacing w:before="20" w:after="20"/>
        <w:ind w:left="170"/>
      </w:pPr>
      <w:r>
        <w:rPr>
          <w:rFonts w:ascii="Calibri" w:hAnsi="Calibri"/>
          <w:b/>
          <w:color w:val="4A6B25"/>
          <w:sz w:val="15"/>
        </w:rPr>
        <w:t xml:space="preserve">2. </w:t>
      </w:r>
      <w:r>
        <w:rPr>
          <w:rFonts w:ascii="Calibri" w:hAnsi="Calibri"/>
          <w:b w:val="0"/>
          <w:color w:val="3A4A28"/>
          <w:sz w:val="17"/>
        </w:rPr>
        <w:t>Firefly Aerospace corporate website, management team bios, and Code of Business Conduct,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Firefly Aerospace ethics page and investor relations governance documents,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FLY (Firefly Aerospace),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