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FMFC</w:t>
      </w:r>
      <w:r>
        <w:rPr>
          <w:rFonts w:ascii="Calibri" w:hAnsi="Calibri"/>
          <w:b/>
          <w:color w:val="1A2010"/>
          <w:sz w:val="40"/>
        </w:rPr>
        <w:t xml:space="preserve">  Kandal M Venture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Footwear &amp; Accessories · NASDAQ · Cambodia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Kandal M Venture Limited is a Cambodia-based contract manufacturer of affordable luxury leather goods including handbags, crossbody bags, totes, backpacks, and wallets. The micro-cap ($8M market cap) IPO'd on Nasdaq in 2025 and in March 2026 announced a $2.5M strategic investment for 15% equity in Dumaine International Ltd to expand manufacturing into the Philippines.</w:t>
      </w:r>
    </w:p>
    <w:p>
      <w:r>
        <w:rPr>
          <w:rFonts w:ascii="Calibri" w:hAnsi="Calibri"/>
          <w:b/>
          <w:color w:val="6E8450"/>
          <w:sz w:val="18"/>
        </w:rPr>
        <w:t>https://www.kandalmv.com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H1 FY2026 (ending Sept 30, 2025) revenue fell 17% YoY to $7.9M with net income of just $168,855 (down 74%) and gross margin compressing to 18.7% from 23.8% [1]. EPS collapsed to $0.01 from $0.04. AI Deployment (0/2): No AI deployment in manufacturing processes; Kandal is a traditional contract leather goods assembler with no evidence of automation or AI-driven production optimization [2]. Market Share (0/2): A $8M market-cap micro-cap manufacturer has negligible share in a global fragmented contract leather goods market dominated by larger Asian manufacturers and vertically integrated luxury brands. Pipeline (1/2): Total FY2026 orders of $17.2M (including $4.0M Trans season) indicate modest continued demand despite tariff headwinds [1]. The Philippines expansion via 15% equity in Dumaine is a small diversification step. R&amp;D Intensity (1/1): As a contract manufacturer, innovation isn't expected — clients drive design, so minimal R&amp;D is appropriate, not a failure.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Kandal manufactures affordable luxury leather goods in Cambodia — a functional commercial purpose with no articulated mission beyond contract manufacturing. The company website emphasizes quality and sustainability but provides no distinctive purpose or inspirational cause [2]. Community Impact (1/2): Operating in Cambodia provides manufacturing employment in a developing economy, which delivers genuine local economic value. Employee Retention (0/2): No Glassdoor reviews available for the Cambodian operations, and the February 2026 abrupt CEO transition (appointing Fok Yui Kwong with PCB manufacturing and banking background, no leather goods experience) suggests instability [3]. Insider Buying (0/2): No visible insider buying to support the sub-$1 share price; the stock faces a December 2025 Nasdaq delisting warning for trading below the $1 minimum bid price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avg_daily_volume (1,137,200) × stock_price ($0.44) = $500K &lt; $1,000,000 minimum liquidity floor, forcing Infrastructure score to 0 per IOWN hard rule [5]. Beyond liquidity, fundamentals are weak — revenue declining 17% YoY, profit margin of -1.8%, ROE of -6.2%, and debt-to-equity of 1.62 (elevated for a tiny cap) [5]. The stock trades at $0.44 after a 2025 IPO at $4+, and a Nasdaq delisting warning was issued December 22, 2025 for failure to maintain the $1 minimum bid price (180-day cure period) [4]. Market cap of just $8M makes this a micro-cap that likely cannot meet ongoing Nasdaq listing requirements without a reverse split or capital raise.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Kandal M Venture shows finite-game characteristics — a 2025 IPO now trading at 90% below issue price, facing a Nasdaq delisting warning, declining revenue, and a February 2026 CEO swap to a non-leather-industry executive suggests the board is searching for a fix rather than executing a long-term vision [3][4]. The Philippines expansion is a small ($2.5M) diversification bet that does not offset existential risks.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articulated just cause beyond contract manufacturing of affordable luxury leather goods. The company website mentions sustainability and quality but these are table-stakes for suppliers to branded luxury customers rather than a distinctive, inspirational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February 2026 appointment of Fok Yui Kwong as CEO — a PCB manufacturing and banking executive with no leather industry experience — raises questions about leadership continuity and cultural fit [3]. No Glassdoor presence for Cambodian operations makes employee sentiment unknown, but abrupt leadership changes at micro-caps typically indicate internal strain.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Kandal competes in the global fragmented contract leather goods manufacturing market against larger Asian manufacturers (Vietnam, China-based) and increasingly against AI-enabled on-demand production models. No evidence that Kandal studies rivals to improve — the tariff-driven revenue decline suggests the company is reactive rather than proactive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March 2026 $2.5M investment for 15% of Dumaine International in the Philippines is the company's first geographic diversification — a modest existential flexibility move to reduce Cambodia concentration and tariff exposure [1]. Scale is small relative to the challenge.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Trading at $0.44 with a Nasdaq delisting warning active since December 2025, and revenue declining 17% YoY, the company shows little evidence of bold strategic response beyond a new CEO hire and minor geographic expansion [1][4]. A reverse split to cure delisting — common for micro-caps — signals constraint rather than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Kandal M Venture is a Cambodian contract manufacturer of affordable luxury leather goods that IPO'd on Nasdaq in 2025 and has since lost approximately 90% of value, trading at $0.44 with an $8M market cap [2][5]. H1 FY2026 revenue fell 17% YoY to $7.9M with net income collapsing 74% to just $168,855, and gross margin compressed from 23.8% to 18.7% amid tariff headwinds [1]. The company received a Nasdaq delisting warning December 22, 2025 for trading below the $1 minimum bid requirement, with a 180-day cure period [4]. In March 2026, Kandal made a $2.5M investment for 15% of Dumaine International in the Philippines — its first geographic diversification — and in February 2026 appointed Fok Yui Kwong (PCB/banking background, no leather experience) as CEO [3]. Total FY2026 orders stand at $17.2M, indicating stable underlying customer demand despite tariff pressure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The liquidity floor hard rule triggers automatically (avg volume × price = $500K, below the $1M threshold), forcing Infrastructure score to 0 [5]. Nasdaq delisting risk is imminent without a reverse split or material share price recovery, and micro-caps facing delisting typically see liquidity erosion and forced redemptions from institutional holders [4]. The new CEO with no leather goods industry experience signals strategic uncertainty rather than focused execution. Revenue declining 17% while margins compress indicates the contract manufacturing business is structurally deteriorating, not just cyclically weak. At $8M market cap with $1.62 debt-to-equity and -1.8% profit margin, the company has little financial cushion to invest through the downturn [5]. Recommendation SELL reflects the hard liquidity rule, delisting risk, declining fundamentals, and lack of evident strategic response. Speculators may see asymmetric upside on a Nasdaq compliance cure or acquisition, but fundamental quality does not support ownership.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Philippines expansion via 15% Dumaine International investment could reduce Cambodia tariff concentration if operational execution succeeds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CEO Fok Yui Kwong (appointed February 2026) brings financial discipline from PCB/banking background that could stabilize cost structure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reverse split to cure Nasdaq minimum bid price deficiency before the 180-day window expires mid-2026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FLOOR TRIGGERED — daily dollar volume of ~$500K below $1M floor, creating Infrastructure score of 0 under IOWN hard rules and severely limiting institutional participation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delisting risk — December 22, 2025 notification for failing $1 minimum bid requirement, with 180-day cure period that may require a reverse split or material turnaround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revenue decline (-17% YoY) and margin compression (gross margin fell from 23.8% to 18.7%) amid tariff headwinds suggest deteriorating competitive position in contract manufacturing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Physical contract leather goods manufacturing is structurally insulated from near-term AI disruption — AI cannot yet stitch handbags or cut leather at scale. However, generative AI is accelerating design democratization and direct-to-consumer brands may disintermediate traditional contract manufacturing by using AI-driven design and on-demand production [1]. Kandal has no evident AI strategy to defend its position. AI Opportunity (1/1): Modest opportunity to deploy AI-enabled quality control and production scheduling in the Cambodia and planned Philippines facilities, but the company has announced no such investments and lacks capital to pursue them given the $8M market cap and cash-constrained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Kandal M Venture H1 FY2026 financial results (six months ended September 30, 2025) and customer orders update, GlobeNewswire March 23,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Kandal M Venture corporate website and Stock Analysis company profile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Kandal M Venture CEO appointment press release — Fok Yui Kwong, effective February 1,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Kandal M Venture Nasdaq delisting warning — minimum bid price deficiency notification, December 22,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FMFC,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