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FND</w:t>
      </w:r>
      <w:r>
        <w:rPr>
          <w:rFonts w:ascii="Calibri" w:hAnsi="Calibri"/>
          <w:b/>
          <w:color w:val="1A2010"/>
          <w:sz w:val="40"/>
        </w:rPr>
        <w:t xml:space="preserve">  Floor &amp; Decor Holdings, Inc.</w:t>
      </w:r>
    </w:p>
    <w:p>
      <w:pPr>
        <w:spacing w:after="120"/>
      </w:pPr>
      <w:r>
        <w:rPr>
          <w:rFonts w:ascii="Calibri" w:hAnsi="Calibri"/>
          <w:b/>
          <w:color w:val="6E8450"/>
          <w:sz w:val="18"/>
        </w:rPr>
        <w:t>GROWTH SLEEVE · 2026-04-13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Floor &amp; Decor is a high-growth specialty retailer of hard-surface flooring (tile, wood, laminate, vinyl, stone) operating 270 warehouse-format stores across 38 U.S. states. The company serves DIY homeowners and professional installers with broad assortment, in-stock inventory, and pro-friendly services, positioning itself as a category-killer in flooring.</w:t>
      </w:r>
    </w:p>
    <w:p>
      <w:r>
        <w:rPr>
          <w:rFonts w:ascii="Calibri" w:hAnsi="Calibri"/>
          <w:b/>
          <w:color w:val="6E8450"/>
          <w:sz w:val="18"/>
        </w:rPr>
        <w:t>13,000 Employees · https://www.flooranddecor.com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sales grew 5.1% to $4.684B; Q4 2025 sales rose 2% to $1.13B; diluted EPS of $1.92 vs $1.90 prior year reflects modest growth amid a tough housing market [1]. AI Deployment (1/2): Uses standard retail analytics and supply chain optimization but no differentiated AI strategy disclosed [2]. Market Share (2/2): Dominant category killer in hard-surface flooring with 270 warehouse-format stores, growing at ~8% store count per year and taking share from Home Depot/Lowe's in flooring specifically [1]. Pipeline (1/2): Plans 20 new stores and a new distribution center in 2026; FY2026 guidance of $4.88-$5.03B net sales (4-7% growth) with 53rd week contributing ~$65M [1]. R&amp;D Intensity (0/1): Retail business with limited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'Inspire a world of style and design' framed around making premium flooring affordable to homeowners and pros is coherent but commercial. Community Impact (1/2): Founder-led growth story with significant job creation (13,000 employees, 270 stores) and supply chain responsible sourcing standards [3]. Employee Retention (1/2): Tom Taylor (outgoing CEO) described as a servant leader and built a 'team connected' culture; however, a California PAGA labor class action alleges systematic Labor Code violations [3]. Employee transition to new CEO Bradley Paulsen (Dec 2025) creates transition risk. Insider Buying (1/2): Founder-aligned ownership, though insider activity has been mixed in 2025.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FY2025 revenue of $4.684B (5.1% growth) with diluted EPS of $1.92 is solid execution but the stock at ~$51 trades at ~26.6x earnings — a premium multiple that requires sustained growth [4]. 2026 EPS guidance of $1.98-$2.18 implies modest 3-14% EPS growth, below the valuation multiple's expectations [1]. Comparable sales guidance of -2% to +1% reflects a weak housing/remodeling backdrop [1]. Balance sheet is reasonable with moderate lease-adjusted debt; no dividend (reinvesting in store growth). Profit margin ~5.8% reflects retail economics. Liquidity floor easily cleared: ~$5.4B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Floor &amp; Decor has built a durable category-killer business with a 10+ year store growth runway, but the recent CEO transition, class-action labor dispute, and premium valuation create near-term execution pressure. The model and management tenure reflect long-term thinking, though the recent transition adds uncertainty.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to make high-style flooring affordable to homeowners and pros is commercially rational but not transcendent. The company's cause is defined by growth ambitions rather than a deeper purpose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Tom Taylor (2012-2025) was described as a servant leader who prioritized team connection during rapid expansion from 31 to 270 stores [2]. However, a California PAGA class action alleging systematic Labor Code violations and a recent CEO transition to Bradley Paulsen create some team trust uncertainty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with Home Depot, Lowe's, and LL Flooring (now bankrupt), using rival bankruptcies and weakness to take share. Acknowledges Home Depot's scale while carving out a specialty category-killer niche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 added pro-focused services (Pro Premier) and design services over time, but the core warehouse model has been stable — less evident existential pivoting. 2026 adds a new distribution center but the strategy remains 'more stores'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20-store annual expansion despite a weak housing market and pressured comparable sales shows capital conviction; the 53rd week and moderate EPS guidance signals operational discipline [1]. The CEO transition from Tom Taylor to Bradley Paulsen proceeded without disruption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Floor &amp; Decor is a category-killing specialty retailer with a multi-year runway of store expansion (20 new stores planned in 2026, targeting 500+ long-term) taking share in a highly fragmented hard-surface flooring market [1]. FY2025 delivered $4.684B in sales (5.1% growth) and diluted EPS of $1.92 despite a challenging housing/remodeling backdrop — a testament to the warehouse format's pro loyalty and DIY appeal [1]. FY2026 guidance of $4.88-$5.03B sales (4-7% growth) and $1.98-$2.18 EPS represents continued expansion even with comparable sales guidance of -2% to +1% reflecting softer macro [1]. Founder-inspired culture under new CEO Bradley Paulsen (former President) maintains the category-killer focus, and the physical, pro-oriented model is AI-resilient.</w:t>
      </w:r>
    </w:p>
    <w:p>
      <w:pPr>
        <w:spacing w:after="120"/>
      </w:pPr>
      <w:r>
        <w:rPr>
          <w:rFonts w:ascii="Calibri" w:hAnsi="Calibri"/>
          <w:b w:val="0"/>
          <w:color w:val="3A4A28"/>
          <w:sz w:val="20"/>
        </w:rPr>
        <w:t>The bear case is valuation meets macro. At ~$51 and 26.6x earnings, FND trades at a premium to market for ~5% revenue growth and low single-digit EPS growth in 2026 [4]. A prolonged housing slowdown, persistent high mortgage rates, or weakening consumer spending would compress comparable sales further. The California PAGA labor class action creates financial and reputational risk if it expands [3]. Transition from Tom Taylor (CEO 2012-2025) to Bradley Paulsen, while carefully managed, introduces execution risk on the ambitious store expansion plan [2]. Home Depot and Lowe's have more sophisticated omnichannel/digital capabilities and could eventually erode FND's specialty advantage. No dividend means investors rely entirely on capital appreciation for returns. The combination of premium multiple, slow growth, and housing market uncertainty merits a HOLD rather than BUY at current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 new store openings and a new distribution center in FY2026, continuing the category-killer expansion strategy [1]</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driving remodeling activity would lift comparable sales back above the -2% to +1% 2026 guidance range [1]</w:t>
      </w:r>
    </w:p>
    <w:p>
      <w:pPr>
        <w:spacing w:before="40" w:after="40"/>
        <w:ind w:left="283"/>
      </w:pPr>
      <w:r>
        <w:rPr>
          <w:rFonts w:ascii="Calibri" w:hAnsi="Calibri"/>
          <w:b/>
          <w:color w:val="4A6B25"/>
          <w:sz w:val="20"/>
        </w:rPr>
        <w:t xml:space="preserve">3. </w:t>
      </w:r>
      <w:r>
        <w:rPr>
          <w:rFonts w:ascii="Calibri" w:hAnsi="Calibri"/>
          <w:b w:val="0"/>
          <w:color w:val="3A4A28"/>
          <w:sz w:val="20"/>
        </w:rPr>
        <w:t>New CEO Bradley Paulsen (former President) building on Tom Taylor's playbook with potential for accelerated Pro Premier and e-commerce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California PAGA labor class action (Navarro v. Floor and Decor) alleging systematic Labor Code violations — financial and reputational exposure [3]</w:t>
      </w:r>
    </w:p>
    <w:p>
      <w:pPr>
        <w:spacing w:before="40" w:after="40"/>
        <w:ind w:left="283"/>
      </w:pPr>
      <w:r>
        <w:rPr>
          <w:rFonts w:ascii="Calibri" w:hAnsi="Calibri"/>
          <w:b/>
          <w:color w:val="4A6B25"/>
          <w:sz w:val="20"/>
        </w:rPr>
        <w:t xml:space="preserve">2. </w:t>
      </w:r>
      <w:r>
        <w:rPr>
          <w:rFonts w:ascii="Calibri" w:hAnsi="Calibri"/>
          <w:b w:val="0"/>
          <w:color w:val="3A4A28"/>
          <w:sz w:val="20"/>
        </w:rPr>
        <w:t>Housing and remodeling downturn pressuring comparable sales; 2026 guidance already reflects -2% to +1% comp expectations [1]</w:t>
      </w:r>
    </w:p>
    <w:p>
      <w:pPr>
        <w:spacing w:before="40" w:after="40"/>
        <w:ind w:left="283"/>
      </w:pPr>
      <w:r>
        <w:rPr>
          <w:rFonts w:ascii="Calibri" w:hAnsi="Calibri"/>
          <w:b/>
          <w:color w:val="4A6B25"/>
          <w:sz w:val="20"/>
        </w:rPr>
        <w:t xml:space="preserve">3. </w:t>
      </w:r>
      <w:r>
        <w:rPr>
          <w:rFonts w:ascii="Calibri" w:hAnsi="Calibri"/>
          <w:b w:val="0"/>
          <w:color w:val="3A4A28"/>
          <w:sz w:val="20"/>
        </w:rPr>
        <w:t>Premium valuation (~26x P/E) for ~5% revenue and low single-digit EPS growth creates multiple compression risk in a weak macro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Physical home improvement retail with a warehouse format, pro services, and in-person product inspection is highly resistant to AI disruption [2]. Customers buying tile, wood, and stone typically want to see/feel materials and consult with installers — low susceptibility to pure e-commerce or AI-generated recommendation models. However, competitors like Home Depot have more sophisticated AI/e-commerce investment, and AI-driven home design tools could eventually influence where customers purchase. AI Opportunity (1/1): Potential AI applications in inventory optimization, pro customer tools, and visual search/design for shoppers remain largely untapped opportunities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Floor &amp; Decor Q4 and FY2025 Earnings Release — $4.684B revenue, $1.92 EPS,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Floor &amp; Decor Executive Leadership and CEO transition to Bradley Paulsen, December 2025</w:t>
      </w:r>
    </w:p>
    <w:p>
      <w:pPr>
        <w:spacing w:before="20" w:after="20"/>
        <w:ind w:left="170"/>
      </w:pPr>
      <w:r>
        <w:rPr>
          <w:rFonts w:ascii="Calibri" w:hAnsi="Calibri"/>
          <w:b/>
          <w:color w:val="4A6B25"/>
          <w:sz w:val="15"/>
        </w:rPr>
        <w:t xml:space="preserve">3. </w:t>
      </w:r>
      <w:r>
        <w:rPr>
          <w:rFonts w:ascii="Calibri" w:hAnsi="Calibri"/>
          <w:b w:val="0"/>
          <w:color w:val="3A4A28"/>
          <w:sz w:val="17"/>
        </w:rPr>
        <w:t>Floor &amp; Decor ESG/Sustainability disclosures and Navarro v. Floor and Decor PAGA class action,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FND quote, P/E ratio, market cap, accessed April 13,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