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FNF</w:t>
      </w:r>
      <w:r>
        <w:rPr>
          <w:rFonts w:ascii="Calibri" w:hAnsi="Calibri"/>
          <w:b/>
          <w:color w:val="1A2010"/>
          <w:sz w:val="40"/>
        </w:rPr>
        <w:t xml:space="preserve">  Fidelity National Financial, Inc.</w:t>
      </w:r>
    </w:p>
    <w:p>
      <w:pPr>
        <w:spacing w:after="120"/>
      </w:pPr>
      <w:r>
        <w:rPr>
          <w:rFonts w:ascii="Calibri" w:hAnsi="Calibri"/>
          <w:b/>
          <w:color w:val="6E8450"/>
          <w:sz w:val="18"/>
        </w:rPr>
        <w:t>DIVIDEND SLEEVE · 2026-04-21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 NYSE · United States</w:t>
      </w:r>
    </w:p>
    <w:p>
      <w:pPr>
        <w:spacing w:after="80"/>
      </w:pPr>
      <w:r>
        <w:rPr>
          <w:rFonts w:ascii="Calibri" w:hAnsi="Calibri"/>
          <w:b w:val="0"/>
          <w:color w:val="3A4A28"/>
          <w:sz w:val="20"/>
        </w:rPr>
        <w:t>Fidelity National Financial is the nation's largest title insurance company with approximately 32% market share, providing title insurance, escrow, and other title-related services for residential and commercial real estate transactions. FNF also owns F&amp;G Annuities &amp; Life, a leading provider of insurance solutions serving retail annuity and life customers and institutional clients.</w:t>
      </w:r>
    </w:p>
    <w:p>
      <w:r>
        <w:rPr>
          <w:rFonts w:ascii="Calibri" w:hAnsi="Calibri"/>
          <w:b/>
          <w:color w:val="6E8450"/>
          <w:sz w:val="18"/>
        </w:rPr>
        <w:t>24,900 Employees · https://www.fnf.com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FNF has made incremental operational improvements over 5 years — deploying SoftPro across 90%+ of operations and launching the inHere digital closing platform — but these are efficiency gains within an established business model, not new revenue streams or transformative pivots [1][2]. AI Deployment (1/2): FNF is using AI and automation to structurally reduce unit costs in title production, achieving record title insurance margins of 17.8% in Q3 2025 despite a low transaction environment — demonstrable AI-driven cost savings, though not customer-facing AI products [2]. Market Share (2/2): FNF holds approximately 32% market share in U.S. title insurance, making it the undisputed category leader; the company has maintained and grown this dominant position through scale advantages and technology investments [2]. Pipeline (1/2): Management has outlined a 2030 digital transformation roadmap and targets near-100% SoftPro adoption, but specific next-gen product launches with revenue visibility are limited — the pipeline is operational efficiency, not new market expansion [2]. R&amp;D Intensity (0/1): Title insurance is not an R&amp;D-intensive industry; FNF invests meaningfully in technology relative to title peers, but absolute R&amp;D spending as a percentage of $14.4B revenue is modest compared to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FNF's purpose is functional — facilitating real estate transactions with title security — but the company does not articulate a vision beyond operational excellence and market leadership. The mission is interchangeable with any title insurance competitor [3]. Community Impact (1/2): FNF published a 2022 Sustainability Report and has corporate giving programs, but specific dollar amounts and distinctive community initiatives were not found in research — standard corporate philanthropy [5]. Employee Retention (1/2): Glassdoor rating of 3.9/5 suggests adequate employee satisfaction for the industry, with reasonable work-life balance ratings (3.9/5), though Comparably rates the executive team in the bottom 25% and some employees cite disorganized leadership [4]. Insider Buying (0/2): No specific evidence of meaningful net insider buying by CEO Michael Nolan or other executives in the last 12 months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FNF's financial profile is solid with strong dividend characteristics. D/E of 53.1% is well below the 70% target, reflecting conservative leverage for a financial services company [6]. Forward P/E of 7.81 is exceptionally low — deep value territory well below the 20 target [6]. Revenue growth of 12.3% YoY exceeds the 10% target, though profit margin of only 4.15% is well below the 20% target, reflecting the capital-intensive nature of title insurance and the F&amp;G annuities segment [6]. ROE of 7.76% falls short of the 15% target (metric score 0.52). On dividend metrics, 14 consecutive years of growth and 18+ years of payment history score perfectly, while the 46.8% payout ratio (0.89 metric score) and ~4.2% 5-year dividend growth CAGR (0.70 metric score) are adequate. Liquidity floor easily cleared: 1.96M avg volume × $50.42 = $98.8M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FNF operates as a well-managed, efficiency-focused financial services company, but its strategic orientation is fundamentally finite — optimizing the existing title insurance business and returning capital to shareholders rather than pursuing a transformative vision. The F&amp;G acquisition expanded the business, but the motivation was diversification and earnings stability, not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FNF lacks a Just Cause in Sinek's framework (1/3 points). The company exists to process title insurance transactions efficiently and return capital — a valid business purpose but not a vision of a better future that inspires sacrifice. The 2030 digital transformation roadmap is operational, not aspirational. No evidence that FNF's purpose drives employee or customer loyalty beyond transactional value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signals (1/2 points). Glassdoor rating of 3.9/5 and reasonable work-life balance scores suggest a stable organization. CEO Michael Nolan's 30+ year tenure with FNF demonstrates leadership continuity. However, Comparably rates the executive team in the bottom 25% for companies of similar size, and employee reviews cite 'disorganized leadership' and limited diversity in leadership — suggesting trust exists but is not exceptional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points). FNF's market positioning emphasizes its #1 market share (32%) and scale advantages over competitors Stewart Information Services and First American Financial. The competitive language focuses on maintaining dominance rather than learning from rivals' strengths — a classic finite game 'win the war' orientation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The 2020 acquisition of F&amp;G Annuities &amp; Life diversified FNF beyond title insurance into insurance solutions, creating a second major business segment that smooths cyclical real estate exposure. The digital transformation investments (SoftPro, inHere) show operational adaptation. However, these are incremental extensions, not transformative reinventions of the business model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Investing heavily in technology during the 2022-2024 real estate downturn — when transaction volumes dropped significantly — showed willingness to sacrifice near-term margins for long-term structural improvement. The result was record title margins when volumes began recovering. However, the F&amp;G acquisition was a conventional diversification play, not a bold bet against consensus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FNF is the dominant U.S. title insurer (32% market share) trading at a deep-value forward P/E of 7.8x with a 3.7% dividend yield backed by 14 consecutive years of dividend growth [1][6]. The company's decade-long technology investments (SoftPro, inHere, AI-driven automation) have structurally transformed its cost base, achieving record 17.8% title insurance margins in Q3 2025 despite depressed transaction volumes [2]. As the housing market recovers with potential rate cuts, FNF is positioned for significant earnings leverage — each incremental title transaction carries near-zero marginal technology cost. The F&amp;G Annuities segment ($14.4B total company revenue) provides earnings diversification and reduces cyclical real estate exposure, while the conservative D/E of 53% and $2.08 annual dividend ($46.8% payout ratio) offer balance sheet safety [6].</w:t>
      </w:r>
    </w:p>
    <w:p>
      <w:pPr>
        <w:spacing w:after="120"/>
      </w:pPr>
      <w:r>
        <w:rPr>
          <w:rFonts w:ascii="Calibri" w:hAnsi="Calibri"/>
          <w:b w:val="0"/>
          <w:color w:val="3A4A28"/>
          <w:sz w:val="20"/>
        </w:rPr>
        <w:t>The bear case centers on cyclical vulnerability and margin compression. FNF's title insurance business is directly tied to real estate transaction volumes, which remain below historical norms — a sustained high-rate environment would delay the recovery thesis and compress earnings [1]. Profit margin of just 4.15% reflects the capital-intensive, low-margin nature of title insurance combined with the F&amp;G segment's reserve requirements [6]. ROE of only 7.76% is mediocre for a financial services company and suggests the combined business structure dilutes returns. The F&amp;G segment introduces insurance risk (annuity liabilities, interest rate sensitivity) that differs fundamentally from title insurance, creating conglomerate complexity. Competition from fintech title disruptors (Doma, Spruce) could pressure margins in digital-first segments, though FNF's scale and regulatory moats provide protection. 2026 revenue growth guidance of only 5-7% suggests the recovery will be gradual, not explosive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driven by potential Fed rate cuts in 2026, creating significant earnings leverage as incremental title transactions flow through FNF's AI-optimized, low-marginal-cost platform [1][2]</w:t>
      </w:r>
    </w:p>
    <w:p>
      <w:pPr>
        <w:spacing w:before="40" w:after="40"/>
        <w:ind w:left="283"/>
      </w:pPr>
      <w:r>
        <w:rPr>
          <w:rFonts w:ascii="Calibri" w:hAnsi="Calibri"/>
          <w:b/>
          <w:color w:val="4A6B25"/>
          <w:sz w:val="20"/>
        </w:rPr>
        <w:t xml:space="preserve">2. </w:t>
      </w:r>
      <w:r>
        <w:rPr>
          <w:rFonts w:ascii="Calibri" w:hAnsi="Calibri"/>
          <w:b w:val="0"/>
          <w:color w:val="3A4A28"/>
          <w:sz w:val="20"/>
        </w:rPr>
        <w:t>F&amp;G Annuities growth — the retirement solutions segment benefits from baby boomer demand for annuity products, providing counter-cyclical revenue diversification [1]</w:t>
      </w:r>
    </w:p>
    <w:p>
      <w:pPr>
        <w:spacing w:before="40" w:after="40"/>
        <w:ind w:left="283"/>
      </w:pPr>
      <w:r>
        <w:rPr>
          <w:rFonts w:ascii="Calibri" w:hAnsi="Calibri"/>
          <w:b/>
          <w:color w:val="4A6B25"/>
          <w:sz w:val="20"/>
        </w:rPr>
        <w:t xml:space="preserve">3. </w:t>
      </w:r>
      <w:r>
        <w:rPr>
          <w:rFonts w:ascii="Calibri" w:hAnsi="Calibri"/>
          <w:b w:val="0"/>
          <w:color w:val="3A4A28"/>
          <w:sz w:val="20"/>
        </w:rPr>
        <w:t>Technology-driven margin expansion as SoftPro adoption reaches near-100% and AI automation continues reducing per-unit title production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high interest rate environment suppressing housing transaction volumes and delaying the title insurance recovery thesis — FNF's dominant share means it's most exposed to industry-wide volume declines [1]</w:t>
      </w:r>
    </w:p>
    <w:p>
      <w:pPr>
        <w:spacing w:before="40" w:after="40"/>
        <w:ind w:left="283"/>
      </w:pPr>
      <w:r>
        <w:rPr>
          <w:rFonts w:ascii="Calibri" w:hAnsi="Calibri"/>
          <w:b/>
          <w:color w:val="4A6B25"/>
          <w:sz w:val="20"/>
        </w:rPr>
        <w:t xml:space="preserve">2. </w:t>
      </w:r>
      <w:r>
        <w:rPr>
          <w:rFonts w:ascii="Calibri" w:hAnsi="Calibri"/>
          <w:b w:val="0"/>
          <w:color w:val="3A4A28"/>
          <w:sz w:val="20"/>
        </w:rPr>
        <w:t>F&amp;G annuities segment introduces insurance liability risk (interest rate mismatch, policyholder behavior) that could create unexpected losses in a volatile rate environment [1]</w:t>
      </w:r>
    </w:p>
    <w:p>
      <w:pPr>
        <w:spacing w:before="40" w:after="40"/>
        <w:ind w:left="283"/>
      </w:pPr>
      <w:r>
        <w:rPr>
          <w:rFonts w:ascii="Calibri" w:hAnsi="Calibri"/>
          <w:b/>
          <w:color w:val="4A6B25"/>
          <w:sz w:val="20"/>
        </w:rPr>
        <w:t xml:space="preserve">3. </w:t>
      </w:r>
      <w:r>
        <w:rPr>
          <w:rFonts w:ascii="Calibri" w:hAnsi="Calibri"/>
          <w:b w:val="0"/>
          <w:color w:val="3A4A28"/>
          <w:sz w:val="20"/>
        </w:rPr>
        <w:t>Low profit margin (4.15%) and ROE (7.76%) suggest the combined FNF/F&amp;G structure may permanently dilute returns, limiting upside even in a recovery scenario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Title insurance is deeply protected from AI disruption — it requires legal liability assumption, regulatory compliance across 50 state jurisdictions, physical county-level records searches, and underwriting judgment that AI cannot independently provide [1][2]. The industry's regulatory moat (title insurers must be licensed, maintain statutory reserves, and assume legal risk) creates structural barriers that no AI tool can bypass. FNF's 32% market share and decades of title plant data create proprietary advantages that strengthen with AI rather than weaken. AI Opportunity (1/1): FNF is actively deploying AI to reduce title production costs, achieving record 17.8% title margins in Q3 2025 in a low-volume environment — AI is an efficiency enabler that directly flows to earnings, with management citing technology investments as the primary driver of structural margin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Fidelity National Financial Q4 2025 and Full Year Results — $14.4B revenue, 12.3% YoY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BeyondSPX — 'FNF: Margin Expansion Meets Value Unlocking as Technology Transforms Title Insurance,' 32% market share, 17.8% title margins, 2026</w:t>
      </w:r>
    </w:p>
    <w:p>
      <w:pPr>
        <w:spacing w:before="20" w:after="20"/>
        <w:ind w:left="170"/>
      </w:pPr>
      <w:r>
        <w:rPr>
          <w:rFonts w:ascii="Calibri" w:hAnsi="Calibri"/>
          <w:b/>
          <w:color w:val="4A6B25"/>
          <w:sz w:val="15"/>
        </w:rPr>
        <w:t xml:space="preserve">3. </w:t>
      </w:r>
      <w:r>
        <w:rPr>
          <w:rFonts w:ascii="Calibri" w:hAnsi="Calibri"/>
          <w:b w:val="0"/>
          <w:color w:val="3A4A28"/>
          <w:sz w:val="17"/>
        </w:rPr>
        <w:t>Sahm Capital — 'Fidelity National Balances Revenue Growth With Tech Spend And Capital Returns,' 5-7% 2026 guidance,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 Fidelity National Financial employee reviews, 3.9/5 rating, Comparably D+ executive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FNF Sustainability Report and investor relations — corporate responsibility initiatives,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FNF key statistics: $50.42 price, 7.81 forward P/E, 7.76% ROE, 53.1% D/E, 3.73% yield,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