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FNKO</w:t>
      </w:r>
      <w:r>
        <w:rPr>
          <w:rFonts w:ascii="Calibri" w:hAnsi="Calibri"/>
          <w:b/>
          <w:color w:val="1A2010"/>
          <w:sz w:val="40"/>
        </w:rPr>
        <w:t xml:space="preserve">  Funko, Inc.</w:t>
      </w:r>
    </w:p>
    <w:p>
      <w:pPr>
        <w:spacing w:after="120"/>
      </w:pPr>
      <w:r>
        <w:rPr>
          <w:rFonts w:ascii="Calibri" w:hAnsi="Calibri"/>
          <w:b/>
          <w:color w:val="6E8450"/>
          <w:sz w:val="18"/>
        </w:rPr>
        <w:t>GROWTH SLEEVE · 2026-05-02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Funko, Inc. designs, sources, and distributes licensed pop culture consumer products, including vinyl figures, action toys, plush, apparel, and accessories worldwide.</w:t>
      </w:r>
    </w:p>
    <w:p>
      <w:r>
        <w:rPr>
          <w:rFonts w:ascii="Calibri" w:hAnsi="Calibri"/>
          <w:b/>
          <w:color w:val="6E8450"/>
          <w:sz w:val="18"/>
        </w:rPr>
        <w:t>1,100 Employees · https://www.funko.com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Funko maintains a strong licensing moat with 1,100+ active properties across entertainment, sports, and gaming, and its new product introductions (NFTs, Funko Fusion video game, digital collectibles) show creative diversification [1]. However, R&amp;D intensity remains low as the company primarily relies on licensing rather than proprietary technology, and the Funko Fusion game underperformed expectations [2]. International growth provides some market expansion, but innovation is constrained by the inherently derivative nature of licensed pop culture products.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Cynthia Williams (appointed May 2024, ex-Hasbro/Wizards of the Coast) brings strong gaming industry credentials but faces a demoralized workforce after four rounds of layoffs in three years [3]. Glassdoor ratings sit at 3.1/5 for culture with only 38% recommending the company, and reviews cite 'lack of leadership' and inability to prioritize strategic direction [3]. The mission of celebrating pop culture resonates with collectors but has not translated into exceptional employee engagement or community impact.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metrics are distressed: negative profit margin (-7.4%), negative ROE (-32.3%), and debt-to-equity of 157% signal a company burning cash [1]. Revenue declined 7% YoY in Q4 2025 with TTM revenue falling to $920M from $1.04B, and the 2026 EBITDA guidance midpoint came in below analyst estimates [2]. Forward P/E of 30.6x is expensive for a shrinking business, though the liquidity floor is met (974K avg volume x $4.44 = $4.3M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Funko operates with a finite mindset characterized by reactive cost-cutting, serial layoffs, and leadership instability rather than long-term vision building under new CEO Williams.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bringing joy through pop culture has genuine emotional resonance with the collector community, and the brand loyalty of Funko enthusiasts is real [1]. However, the company has not articulated a compelling long-term purpose beyond licensing more properties and shipping more SKUs.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Four rounds of layoffs in three years have decimated trust [3]. Glassdoor reviews describe leadership as 'less than mediocre' with employees noting structural dysfunction across teams. The 38% recommendation rate signals a workforce in distress, and the revolving door of executives (three CEOs in four years) prevents team cohesion.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Funko competes against Hasbro, Mattel, and NECA in licensed collectibles and has historically used competitors to sharpen its value proposition in the vinyl figure niche [1]. The company maintains awareness of threats from digital collectibles and NFT competitors, though its own NFT pivot largely failed.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digital collectibles, the Funko Fusion video game, and expansion into apparel and accessories show willingness to experiment beyond core vinyl [1]. However, execution has been poor — the digital initiatives largely fizzled, and the company retreated to cost-cutting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made reactive rather than proactive decisions: destroying $30M+ of excess inventory in 2023, multiple restructurings, and issuing guidance below estimates [2]. The appointment of Williams shows some courage in seeking gaming industry expertise, but the pattern of short-term fixes over long-term investment persists.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Funko is a turnaround story with significant execution risk. New CEO Cynthia Williams brings relevant gaming/collectibles experience from Hasbro's Wizards of the Coast, and the brand retains cultural relevance with 1,100+ licensed properties. However, declining revenue, negative margins, high leverage, and workforce dysfunction create a challenging foundation for recovery.</w:t>
      </w:r>
    </w:p>
    <w:p>
      <w:pPr>
        <w:spacing w:after="120"/>
      </w:pPr>
      <w:r>
        <w:rPr>
          <w:rFonts w:ascii="Calibri" w:hAnsi="Calibri"/>
          <w:b w:val="0"/>
          <w:color w:val="3A4A28"/>
          <w:sz w:val="20"/>
        </w:rPr>
        <w:t>The path to value creation requires stabilizing revenue decline, restoring employee morale after four layoff rounds, and finding a sustainable growth vector beyond core vinyl figures. At $4.44/share with a $248M market cap, the stock prices in significant doubt — upside exists if Williams can execute a true operational turnaround, but the risk/reward is speculative given current financial distress and 2026 guidance below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CEO Williams' strategic vision leveraging Hasbro/Wizards of the Coast playbook to reinvigorate product innovation</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gaining traction with higher-margin direct-to-consumer channels</w:t>
      </w:r>
    </w:p>
    <w:p>
      <w:pPr>
        <w:spacing w:before="40" w:after="40"/>
        <w:ind w:left="283"/>
      </w:pPr>
      <w:r>
        <w:rPr>
          <w:rFonts w:ascii="Calibri" w:hAnsi="Calibri"/>
          <w:b/>
          <w:color w:val="4A6B25"/>
          <w:sz w:val="20"/>
        </w:rPr>
        <w:t xml:space="preserve">3. </w:t>
      </w:r>
      <w:r>
        <w:rPr>
          <w:rFonts w:ascii="Calibri" w:hAnsi="Calibri"/>
          <w:b w:val="0"/>
          <w:color w:val="3A4A28"/>
          <w:sz w:val="20"/>
        </w:rPr>
        <w:t>Major entertainment franchise launches (new Marvel, Star Wars, gaming properties) driving collector demand and revenue inflection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and inability to achieve EBITDA guidance, potentially triggering covenant issues on 157% D/E leverage</w:t>
      </w:r>
    </w:p>
    <w:p>
      <w:pPr>
        <w:spacing w:before="40" w:after="40"/>
        <w:ind w:left="283"/>
      </w:pPr>
      <w:r>
        <w:rPr>
          <w:rFonts w:ascii="Calibri" w:hAnsi="Calibri"/>
          <w:b/>
          <w:color w:val="4A6B25"/>
          <w:sz w:val="20"/>
        </w:rPr>
        <w:t xml:space="preserve">2. </w:t>
      </w:r>
      <w:r>
        <w:rPr>
          <w:rFonts w:ascii="Calibri" w:hAnsi="Calibri"/>
          <w:b w:val="0"/>
          <w:color w:val="3A4A28"/>
          <w:sz w:val="20"/>
        </w:rPr>
        <w:t>Further workforce destabilization and leadership turnover undermining turnaround execution</w:t>
      </w:r>
    </w:p>
    <w:p>
      <w:pPr>
        <w:spacing w:before="40" w:after="40"/>
        <w:ind w:left="283"/>
      </w:pPr>
      <w:r>
        <w:rPr>
          <w:rFonts w:ascii="Calibri" w:hAnsi="Calibri"/>
          <w:b/>
          <w:color w:val="4A6B25"/>
          <w:sz w:val="20"/>
        </w:rPr>
        <w:t xml:space="preserve">3. </w:t>
      </w:r>
      <w:r>
        <w:rPr>
          <w:rFonts w:ascii="Calibri" w:hAnsi="Calibri"/>
          <w:b w:val="0"/>
          <w:color w:val="3A4A28"/>
          <w:sz w:val="20"/>
        </w:rPr>
        <w:t>PVC plastic regulatory pressure and ESG-driven retailer pushback on landfill-bound collectible products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presents moderate risk to Funko's design-heavy business model — generative AI could enable faster competitor prototyping and reduce barriers to creating collectible figures [4]. However, Funko's core moat is licensing relationships rather than design capability, providing some protection. AI may actually help Funko optimize SKU planning, demand forecasting, and personalized marketing to its collector community. The company has not articulated a clear AI strategy, leaving it exposed to more tech-forward competitors in the collectibles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Funko Q4 2025 Earnings Release and 2026 Full-Year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IndexBox — Funko Q4 2025 Results: Revenue Beats Forecasts, 2026 Guidance Below Estimates,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Funko Employee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FNKO key statistics,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One Green Planet — Petition: Stop Funko Pop! From Dumping Toys Into Landfills,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