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FPS</w:t>
      </w:r>
      <w:r>
        <w:rPr>
          <w:rFonts w:ascii="Calibri" w:hAnsi="Calibri"/>
          <w:b/>
          <w:color w:val="1A2010"/>
          <w:sz w:val="40"/>
        </w:rPr>
        <w:t xml:space="preserve">  Forgent Power Solutions, Inc.</w:t>
      </w:r>
    </w:p>
    <w:p>
      <w:pPr>
        <w:spacing w:after="120"/>
      </w:pPr>
      <w:r>
        <w:rPr>
          <w:rFonts w:ascii="Calibri" w:hAnsi="Calibri"/>
          <w:b/>
          <w:color w:val="6E8450"/>
          <w:sz w:val="18"/>
        </w:rPr>
        <w:t>GROWTH SLEEVE · 2026-04-02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Forgent Power Solutions designs and manufactures electrical distribution equipment for data centers, the power grid, and energy-intensive industrial facilities. Products include transformers, switchgear, transfer switches, power distribution units, and prefabricated power solutions. Formed in 2023 as a PE-backed rollup of four legacy companies (MGM Transformers, States Manufacturing, PwrQ, VanTran Transformers) by Neos Partners. IPO'd in February 2026, raising $1.06B.</w:t>
      </w:r>
    </w:p>
    <w:p>
      <w:r>
        <w:rPr>
          <w:rFonts w:ascii="Calibri" w:hAnsi="Calibri"/>
          <w:b/>
          <w:color w:val="6E8450"/>
          <w:sz w:val="18"/>
        </w:rPr>
        <w:t>2,000 Employees · https://www.forgentpower.com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Forgent consolidated four legacy electrical equipment companies into a unified platform and executed a $1.06B IPO in February 2026. Q2 FY2026 revenue surged 69% YoY to $296M with bookings up 268%, demonstrating the rollup strategy is working and demand is accelerating [1]. AI Deployment (1/2): While Forgent does not deploy AI in its products, its equipment directly enables AI data center infrastructure. CEO Niederpruem stated 'AI has added an accelerant' to demand, and 79% of revenue comes from custom products requiring engineering collaboration [2]. Market Share (1/2): Forgent is a meaningful player in data center electrical distribution equipment with a $1.5B backlog and relationships with major technology and utility companies. However, it competes against larger incumbents like Eaton, Schneider Electric, and ABB [1]. Pipeline (2/2): The company is executing a capacity expansion plan to support $5B in annual revenue, expected substantially complete by end of FY2026. FY2026 guidance of $1.275-1.325B revenue (73% organic growth) with $300-310M adjusted EBITDA provides specific visibility [1]. R&amp;D Intensity (0/1): Forgent is a manufacturing and engineering company, not a traditional R&amp;D spender. No evidence of above-average R&amp;D investment relative to electrical equipment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Forgent's tagline 'Solutions for the power infrastructure of the future' is clear and connects the company's work to a larger trend (electrification, AI infrastructure), but it is not deeply purposeful — it describes what the company does rather than articulating a transformative vision. The website emphasizes 'Excellence is a team effort' and customer ambition [2]. Community Impact (0/2): No evidence of charitable programs, foundation, or community investment. The company is less than 3 years old and focused on growth and IPO execution. Employee Retention (1/2): The leadership team has deep industry tenure — CEO Niederpruem has 20+ years in data center equipment (former Vertiv C-suite), and operations leader José Caballero brings 25+ years of experience. The stable integration of 2,000 employees from four acquired companies suggests adequate organizational health [2]. Insider Buying (0/2): Neos Partners (PE sponsor) sold shares in the IPO and follow-on offering, representing net insider selling. No evidence of management purchasing shares in the open market post-IPO.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Forgent easily clears the liquidity floor (4.69M avg volume × $29.13 = $136.6M daily). Revenue growth of 69% YoY is exceptional, driven by AI data center demand and capacity expansion. D/E of 120% is manageable for a capital-intensive manufacturer with strong cash flows. Forward P/E of 28.5x is reasonable given 73% guided revenue growth and $190-200M guided adjusted net income [1]. However, GAAP profit margin of just 1.45% reflects the early stage of profitability as the newly public entity absorbs IPO-related costs and capacity expansion overhead. ROE, PEG, and 5yr CAGR are unavailable due to the company's youth. FY2026 guidance implies significant margin expansion with $300-310M adj EBITDA on $1.3B revenue (~23% margin) [1]. Infrastructure score calculated on available metrics: D/E (0.78, 1×), Rev Growth YoY (1.0, 1×), Forward P/E (0.79, 1×), Profit Margin (0.07, 1×) = 2.64/4 × 10 = 7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Forgent Power Solutions is too young to have an established infinite game track record. The company was created by PE firm Neos Partners as a rollup of four legacy companies in 2023 and IPO'd in 2026 — the strategic purpose is to capture the data center electrification wave and generate PE returns. While execution has been strong and the leadership team is experienced, the company has not yet been tested through market cycles, leadership transitions, or strategic crises that would validate infinite game credentials.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Forgent's purpose — powering the infrastructure of the future — is genuine and connected to the electrification megatrend, but it has not been validated by time. The company is 3 years old, created by PE investors to capture a market opportunity. The cause is more business thesis than enduring purpose. There is no evidence that purpose drives strategic decisions beyond capturing the AI/data center demand wave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brings deep industry experience — CEO Niederpruem from Vertiv, operations leader Caballero with 25+ years, and strategy leader Ashai who built PwrQ. Successfully integrating 2,000 employees from four acquired companies while growing revenue 69% suggests functional organizational trust. However, the company is too new to have established long-term cultural patterns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Eaton's, Schneider Electric's, or ABB's strengths as motivation for self-improvement. Competitive commentary focuses on Forgent's differentiation (custom products, speed, Made-in-USA) rather than learning from larger rivals' capabilities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Forgent has not faced a strategic pivot test — the company is 3 years old and has only operated in a favorable demand environment. The rollup of four companies was PE-driven financial engineering, not a transformative pivot. The true test will come when data center demand inevitably cycles or capacity catches up with demand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$26M quarterly in capacity expansion to support $5B annual revenue shows willingness to bet on the long-term demand thesis. Management is scaling aggressively rather than optimizing short-term margins, guided by conviction that the electrification cycle is durable. However, this investment is supported by overwhelming near-term demand ($1.5B backlog), making it low-risk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Forgent Power Solutions is a pure-play beneficiary of the AI data center and grid electrification megatrend. Q2 FY2026 revenue surged 69% YoY to $296M with bookings accelerating 268%, creating a $1.5B backlog that provides multi-year revenue visibility [1]. FY2026 guidance of $1.275-1.325B revenue with $300-310M adjusted EBITDA implies ~23% EBITDA margins at scale. The capacity expansion to support $5B annual revenue signals management's conviction in the demand cycle's durability. At 28.5x forward P/E against 73% guided revenue growth, the valuation is reasonable for an infrastructure company riding the most powerful demand cycle in a generation. Eight analysts rate the stock Buy with a $42.63 price target (52% upside) and DCF models suggest $59 intrinsic value [1][2].</w:t>
      </w:r>
    </w:p>
    <w:p>
      <w:pPr>
        <w:spacing w:after="120"/>
      </w:pPr>
      <w:r>
        <w:rPr>
          <w:rFonts w:ascii="Calibri" w:hAnsi="Calibri"/>
          <w:b w:val="0"/>
          <w:color w:val="3A4A28"/>
          <w:sz w:val="20"/>
        </w:rPr>
        <w:t>The bear case centers on execution and cyclicality risks. Forgent is a PE-created rollup of four companies that has been public for less than two months — integration risks remain, and the GAAP profit margin of just 1.45% shows profitability is fragile at current scale [3]. D/E of 120% reflects the leveraged PE-backed capital structure. Neos Partners retains voting control as a 'controlled company,' limiting shareholder protections. Data center capex is inherently cyclical — if hyperscalers pause AI infrastructure buildouts, the 268% bookings growth could reverse sharply. The Tax Receivable Agreement may divert significant cash to legacy PE holders. P/S of 9.1x is materially above electrical equipment peers and implies perfection. The company has no operating history as a public entity, no established track record of managing through downturns, and key executives were assembled recently rather than having built the culture over decades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Capacity expansion to $5B revenue footprint completing by end of FY2026, removing the primary constraint on growth [1]</w:t>
      </w:r>
    </w:p>
    <w:p>
      <w:pPr>
        <w:spacing w:before="40" w:after="40"/>
        <w:ind w:left="283"/>
      </w:pPr>
      <w:r>
        <w:rPr>
          <w:rFonts w:ascii="Calibri" w:hAnsi="Calibri"/>
          <w:b/>
          <w:color w:val="4A6B25"/>
          <w:sz w:val="20"/>
        </w:rPr>
        <w:t xml:space="preserve">2. </w:t>
      </w:r>
      <w:r>
        <w:rPr>
          <w:rFonts w:ascii="Calibri" w:hAnsi="Calibri"/>
          <w:b w:val="0"/>
          <w:color w:val="3A4A28"/>
          <w:sz w:val="20"/>
        </w:rPr>
        <w:t>AI data center demand acceleration — 268% YoY bookings growth with $1.5B backlog provides multi-year revenue visibility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from current 1.45% GAAP to guided 23% adjusted EBITDA margin as production volumes drive overhead absorption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capex cyclicality — if hyperscalers slow AI infrastructure investment, the explosive bookings growth could reverse and the $9.3B market cap built on growth expectations would compress rapidly [1]</w:t>
      </w:r>
    </w:p>
    <w:p>
      <w:pPr>
        <w:spacing w:before="40" w:after="40"/>
        <w:ind w:left="283"/>
      </w:pPr>
      <w:r>
        <w:rPr>
          <w:rFonts w:ascii="Calibri" w:hAnsi="Calibri"/>
          <w:b/>
          <w:color w:val="4A6B25"/>
          <w:sz w:val="20"/>
        </w:rPr>
        <w:t xml:space="preserve">2. </w:t>
      </w:r>
      <w:r>
        <w:rPr>
          <w:rFonts w:ascii="Calibri" w:hAnsi="Calibri"/>
          <w:b w:val="0"/>
          <w:color w:val="3A4A28"/>
          <w:sz w:val="20"/>
        </w:rPr>
        <w:t>PE-backed controlled company structure with Neos Partners retaining voting control and Tax Receivable Agreement diverting cash to legacy holders [3]</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four acquired companies operating as a unified entity for less than 3 years, with GAAP profit margin of just 1.45% showing fragile profitability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Forgent manufactures physical electrical distribution equipment — transformers, switchgear, transfer switches, and power distribution units — that AI structurally cannot replace. AI data centers are Forgent's primary demand driver: bookings surged 268% YoY as hyperscalers expand power infrastructure for AI workloads [1]. The company IS the physical infrastructure that enables AI computing. Every new AI data center requires custom electrical distribution equipment, creating a structural tailwind from AI proliferation rather than disruption risk. Regulatory requirements (ISO, ANSI, IEEE standards), physical manufacturing complexity, and customer-specific customization (79% custom products) create deep moats against any form of digital substitution [2]. AI Opportunity (1/1): Revenue is directly and increasingly tied to AI infrastructure buildout. CEO Niederpruem states 'AI has added an accelerant' to demand. Data center customers represent the fastest-growing segment with $1.5B in backlog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Forgent Power Solutions Q2 FY2026 Earnings Release — $296M revenue (+69% YoY), 268% bookings growth, $1.5B backlog, FY2026 guidance $1.275-1.325B, March 16, 2026</w:t>
      </w:r>
    </w:p>
    <w:p>
      <w:pPr>
        <w:spacing w:before="20" w:after="20"/>
        <w:ind w:left="170"/>
      </w:pPr>
      <w:r>
        <w:rPr>
          <w:rFonts w:ascii="Calibri" w:hAnsi="Calibri"/>
          <w:b/>
          <w:color w:val="4A6B25"/>
          <w:sz w:val="15"/>
        </w:rPr>
        <w:t xml:space="preserve">2. </w:t>
      </w:r>
      <w:r>
        <w:rPr>
          <w:rFonts w:ascii="Calibri" w:hAnsi="Calibri"/>
          <w:b w:val="0"/>
          <w:color w:val="3A4A28"/>
          <w:sz w:val="17"/>
        </w:rPr>
        <w:t>Fortune Interview with CEO Gary Niederpruem — 'bringing sexy back to electrical equipment,' AI accelerant commentary; Forgent Company Website — leadership team, product portfolio,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FPS (Forgent Power Solutions), retrieved April 2, 2026; Simply Wall St — valuation analysis, DCF model, P/S comparison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