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FSLY</w:t>
      </w:r>
      <w:r>
        <w:rPr>
          <w:rFonts w:ascii="Calibri" w:hAnsi="Calibri"/>
          <w:b/>
          <w:color w:val="1A2010"/>
          <w:sz w:val="40"/>
        </w:rPr>
        <w:t xml:space="preserve">  Fastly, Inc.</w:t>
      </w:r>
    </w:p>
    <w:p>
      <w:pPr>
        <w:spacing w:after="120"/>
      </w:pPr>
      <w:r>
        <w:rPr>
          <w:rFonts w:ascii="Calibri" w:hAnsi="Calibri"/>
          <w:b/>
          <w:color w:val="6E8450"/>
          <w:sz w:val="18"/>
        </w:rPr>
        <w:t>GROWTH SLEEVE · 2026-03-27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Fastly operates a global edge cloud platform providing content delivery (CDN), security, and compute services. Named a Leader in Forrester's Edge Development Platforms 2026 report, Fastly has pivoted from a niche CDN into essential AI infrastructure, enabling AI inference at the edge through its Compute@Edge platform.</w:t>
      </w:r>
    </w:p>
    <w:p>
      <w:r>
        <w:rPr>
          <w:rFonts w:ascii="Calibri" w:hAnsi="Calibri"/>
          <w:b/>
          <w:color w:val="6E8450"/>
          <w:sz w:val="18"/>
        </w:rPr>
        <w:t>1,140 Employees · https://www.fastly.com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Fastly's pivot to AI infrastructure is proving transformational — Q4 2025 revenue of $172.6M (+23% YoY) beat consensus by 7%, with RPO jumping 55% to $353.8M and NRR improving to 110% [1]. The AI Accelerator product suite using semantic caching reduces expensive round-trips to centralized GPU clusters, positioning Fastly as the 'last mile' for agentic AI workloads [1]. Recognition as a Leader in Forrester's Edge Development Platforms 2026 report validates the WebAssembly-based (Wasm) architecture, which William Blair calls the 'gold standard for real-time AI orchestration'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Kip Compton (appointed 2025) brings 25+ years of innovation leadership from Cisco and Comcast, with multiple patents in digital video, security, and networking [2]. The Fast Forward program extending free services to 100+ open-source projects and nonprofits demonstrates community commitment [3]. However, Compton's predecessor Nightingale's departure and the 11% layoff in 2023 suggest cultural instability during the leadership transition. Compton's candid acknowledgment that the layoffs were 'needed' shows transparency.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reaching its first profitable fiscal year on a non-GAAP basis ($19.7M net profit), Fastly remains GAAP unprofitable with -19.5% profit margin and -12.8% ROE [4]. Forward P/E of 78.5 reflects extreme growth expectations after a 92.7% monthly stock surge. Revenue growth of 22.8% YoY is strong, but $117M in stock-based compensation continues to dilute shareholders materially [1]. D/E of 46.3% is manageable. Customer concentration risk remains — a small number of whale customers drive disproportionate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Fastly demonstrates strong infinite game characteristics through its willingness to reinvent its business model from CDN to AI infrastructure, but faces finite pressures from customer concentration, stock-based compensation dilution, and the need to prove GAAP profitability to sustain its premium valuation.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Fastly's mission of 'fueling the future of the web' by making internet experiences faster, safer, and more engaging connects to an enduring purpose that grows with digital transformation [2]. CEO Compton's emphasis on helping content owners be 'compensated for their content' in the AI era shows values-driven positioning, not just opportunistic pivoting.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layoff of 11% of staff was painful but Compton called it 'needed,' and the subsequent delivery of 20+ major software releases in 2025 suggests the remaining team is executing at a high level [2]. The CEO transition from Nightingale to Compton was smooth, with no reported executive departures. However, $117M in SBC versus $172.6M quarterly revenue signals heavy reliance on equity compensation.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Fastly competes against Cloudflare, AWS CloudFront, and Akamai but has carved a differentiated position with its WebAssembly-based Compute@Edge platform [2]. The company's 'unified global platform' positioning explicitly contrasts with competitors' fragmented approaches, showing competitive self-awareness. However, Cloudflare's faster revenue growth and larger scale remain worthy-rival dynamics that Fastly could learn from more explicitly.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Fastly's transformation from a niche CDN into an AI infrastructure platform represents genuine existential flexibility [1][2]. The introduction of AI Accelerator, semantic caching, and agentic AI support in mid-2025 shows rapid strategic adaptation. The company achieved its first free-cash-flow-positive quarter and first profitable fiscal year, demonstrating the business model can evolve sustainably.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Fastly's willingness to make difficult decisions (11% layoff, CEO change, business model pivot) while maintaining R&amp;D investment shows genuine courage [2]. The company set a 14% revenue growth target for 2026 despite the competitive CDN market, betting on AI-driven differentiation rather than price competition. Achieving the first free-cash-flow-positive quarter required disciplined cost management alongside growth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Fastly has executed one of the most successful strategic pivots in tech, transforming from a struggling CDN into an essential AI infrastructure layer — Q4 2025 revenue of $172.6M (+23% YoY), RPO up 55% to $353.8M, NRR at 110%, and its first profitable fiscal year [1]. The AI Accelerator product suite using semantic caching addresses a genuine bottleneck in AI deployment costs, and recognition as a Forrester Leader validates the technology positioning. With 14% revenue growth guided for 2026 and consensus shifting from 'Hold' to 'Strong Buy,' Fastly has meaningful momentum.</w:t>
      </w:r>
    </w:p>
    <w:p>
      <w:pPr>
        <w:spacing w:after="120"/>
      </w:pPr>
      <w:r>
        <w:rPr>
          <w:rFonts w:ascii="Calibri" w:hAnsi="Calibri"/>
          <w:b w:val="0"/>
          <w:color w:val="3A4A28"/>
          <w:sz w:val="20"/>
        </w:rPr>
        <w:t>The bear case centers on valuation and execution risk: after a 92.7% monthly surge, the forward P/E of 78.5x prices in flawless AI pivot execution with little margin for error [4]. $117M in annual SBC dilutes shareholders at a rate disproportionate to $650M+ annual revenue. Customer concentration remains a structural risk, and the core CDN delivery business faces pricing pressure from Cloudflare and AWS. If enterprise AI spending decelerates or Fastly fails to convert RPO into realized revenue, the premium valuation could compress rapidly from these elevated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Accelerator product suite commercialization driving enterprise adoption and RPO conversion from the $353.8M backlog through 2026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after first non-GAAP profitable fiscal year, with 14% revenue growth guided for 2026 [1]</w:t>
      </w:r>
    </w:p>
    <w:p>
      <w:pPr>
        <w:spacing w:before="40" w:after="40"/>
        <w:ind w:left="283"/>
      </w:pPr>
      <w:r>
        <w:rPr>
          <w:rFonts w:ascii="Calibri" w:hAnsi="Calibri"/>
          <w:b/>
          <w:color w:val="4A6B25"/>
          <w:sz w:val="20"/>
        </w:rPr>
        <w:t xml:space="preserve">3. </w:t>
      </w:r>
      <w:r>
        <w:rPr>
          <w:rFonts w:ascii="Calibri" w:hAnsi="Calibri"/>
          <w:b w:val="0"/>
          <w:color w:val="3A4A28"/>
          <w:sz w:val="20"/>
        </w:rPr>
        <w:t>Forrester Leader recognition and agentic AI positioning could drive new enterprise wins as AI inference moves to the edge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risk at 78.5x forward P/E after 92.7% monthly gain — any revenue miss or AI spending slowdown could trigger sharp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in a small number of 'whale' accounts creates binary revenue risk if a major customer churns or reduces usage [1]</w:t>
      </w:r>
    </w:p>
    <w:p>
      <w:pPr>
        <w:spacing w:before="40" w:after="40"/>
        <w:ind w:left="283"/>
      </w:pPr>
      <w:r>
        <w:rPr>
          <w:rFonts w:ascii="Calibri" w:hAnsi="Calibri"/>
          <w:b/>
          <w:color w:val="4A6B25"/>
          <w:sz w:val="20"/>
        </w:rPr>
        <w:t xml:space="preserve">3. </w:t>
      </w:r>
      <w:r>
        <w:rPr>
          <w:rFonts w:ascii="Calibri" w:hAnsi="Calibri"/>
          <w:b w:val="0"/>
          <w:color w:val="3A4A28"/>
          <w:sz w:val="20"/>
        </w:rPr>
        <w:t>$117M annual stock-based compensation versus ~$650M revenue represents excessive dilution that depresses real per-share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Fastly is a direct AI beneficiary — its edge cloud platform is becoming essential infrastructure for the 'Agentic AI' economy, enabling AI models to run inference closer to end-users through Compute@Edge [1][2]. The AI Accelerator's semantic caching technology addresses a real bottleneck in AI deployment costs, and the company's 353 Tbps global capacity provides the physical scale needed for AI workloads. The traffic classification engine that distinguishes between human users, helpful bots, and adversarial AI-driven traffic is itself an AI-powered capability [2]. Fastly doesn't just survive AI — it enables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Fastly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Fastly CEO Kip Compton leadership profile and AI strategy commentary,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Fastly 2023 ESG Report and Fast Forward program, December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FSLY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