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FTAI</w:t>
      </w:r>
      <w:r>
        <w:rPr>
          <w:rFonts w:ascii="Calibri" w:hAnsi="Calibri"/>
          <w:b/>
          <w:color w:val="1A2010"/>
          <w:sz w:val="40"/>
        </w:rPr>
        <w:t xml:space="preserve">  FTAI Aviation Ltd.</w:t>
      </w:r>
    </w:p>
    <w:p>
      <w:pPr>
        <w:spacing w:after="120"/>
      </w:pPr>
      <w:r>
        <w:rPr>
          <w:rFonts w:ascii="Calibri" w:hAnsi="Calibri"/>
          <w:b/>
          <w:color w:val="6E8450"/>
          <w:sz w:val="18"/>
        </w:rPr>
        <w:t>GROWTH SLEEVE · 2026-04-21 · Inspire: 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72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Rental &amp; Leasing Services · NASDAQ · United States</w:t>
      </w:r>
    </w:p>
    <w:p>
      <w:pPr>
        <w:spacing w:after="80"/>
      </w:pPr>
      <w:r>
        <w:rPr>
          <w:rFonts w:ascii="Calibri" w:hAnsi="Calibri"/>
          <w:b w:val="0"/>
          <w:color w:val="3A4A28"/>
          <w:sz w:val="20"/>
        </w:rPr>
        <w:t>FTAI Aviation owns, leases, and maintains commercial aircraft engines, primarily CFM56 and V2500 powerplants. The company operates two segments: Aviation Leasing (47 aircraft, 243 engines) and Aerospace Products (engine maintenance, repair, overhaul, and module factory). FTAI is also developing FTAI Power, an aeroderivative gas turbine for power generation.</w:t>
      </w:r>
    </w:p>
    <w:p>
      <w:r>
        <w:rPr>
          <w:rFonts w:ascii="Calibri" w:hAnsi="Calibri"/>
          <w:b/>
          <w:color w:val="6E8450"/>
          <w:sz w:val="18"/>
        </w:rPr>
        <w:t>985 Employees · https://www.ftaiaviation.com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(3/3): FTAI Aviation has transformed from a diversified infrastructure company into a focused aviation aftermarket powerhouse — Aerospace Products EBITDA surged 76% in 2025 to $671M, up 320% versus 2023, driven by the proprietary module factory concept that disassembles, repairs, and reassembles CFM56 engines at scale [1]. Revenue grew from $708M (2022) to $2.51B (2025), a 52% 3-year CAGR. AI Deployment (0/2): No evidence of AI-powered products or AI-driven operational savings reported [2]. Market Share (2/2): FTAI is becoming the dominant independent CFM56 aftermarket provider — the company raised its 2026 module target to 1,050 units (39% growth vs. 2025), addressing a $10B annual CFM56 maintenance market with a lower-cost, faster-turnaround alternative to OEM shops [1]. Pipeline (2/2): FTAI Power's Mod-1 aeroderivative gas turbine targets first delivery Q4 2026 with 100-unit production planned for 2027, opening an entirely new revenue stream in power generation for data centers and distributed energy [1]. R&amp;D Intensity (1/1): Significant investment in proprietary engine module technology and the FTAI Power aeroderivative platform demonstrates above-industry R&amp;D commitment for a leasing company.</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FTAI Aviation positions itself around 'making aviation more efficient and sustainable' through engine reuse and material recycling, but the purpose statement is functional rather than transformative — it describes what the company does rather than articulating a vision of a better future [2]. Community Impact (1/2): The company pledges to donate 1% of CFM56 used serviceable material sales to carbon offsets, and highlights that its engine reuse model avoids 75,000 tons of CO2 and 3,500 tons of material waste annually compared to new manufacturing [3]. Modest but measurable. Employee Retention (1/2): With only 985 employees, FTAI runs a lean organization. CEO Joe Adams has served since 2015 (10+ year tenure), and key executives David Moreno (President) and Stacy Kuperus (COO) provide leadership stability [2]. No specific turnover data available. Insider Buying (1/2): CEO Joe Adams holds significant equity with total compensation of $26.7M (96% stock-based), aligning his interests with shareholders [2]. However, no evidence of substantial open-market insider purchases in the last 12 months was found.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FTAI Aviation's growth profile is exceptional — revenue of $2.51B (up 32.7% YoY) with a 52% 3-year CAGR from $708M in 2022, driven by the Aerospace Products segment which grew EBITDA 76% to $671M [1]. Forward P/E of 21.0x is reasonable for a company guiding to $1.625B segment EBITDA in 2026 (37% growth) with forward EPS of $12.27 vs. trailing $4.61 [1]. Profit margin of 20.0% and ROE of 241% (amplified by high leverage) demonstrate the capital-light economics of the module factory model. The major risk factor is D/E of 1,046% — typical for asset-heavy aviation leasing but well above the 300% scoring floor, earning zero on this metric [4]. The computed PEG of ~0.13 (forward PE / EPS growth rate) is exceptionally low. Liquidity floor easily cleared: 1.6M avg daily volume × $257.30 = $419M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FTAI Aviation plays a mixed game — the company demonstrates genuine long-term vision through its multi-year build-out of the module factory concept and the bold FTAI Power aeroderivative initiative, but the Fortress Investment Group heritage and aggressive financial engineering (1,046% D/E) suggest finite-game optimization of returns on capital. The Muddy Waters short-seller controversy raises questions about transparency.</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FTAI's cause — making aviation aftermarket maintenance faster, cheaper, and more sustainable through engine module reuse — is genuine and validated by execution. The company has built a differentiated business model that serves airlines, reduces waste, and challenges OEM monopoly pricing [1]. However, the cause emerged from financial engineering (Fortress heritage) rather than decades of purpose-driven leadership, limiting the score.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CEO Joe Adams' 10+ year tenure and the lean 985-person organization suggest a focused, stable team [2]. Key executives have stayed through the company's transformation from diversified infrastructure to aviation focus. However, the Muddy Waters short-seller allegations in January 2025 (regarding business dealings with Sorena Turbine) created reputational pressure, and no specific evidence of exceptional employee trust or empowerment practices was found [3].</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FTAI competes against OEM engine shops (GE Aviation, Safran) and independent MRO providers (Lufthansa Technik, MTU Aero Engines). The company's approach acknowledges OEM capabilities while offering a differentiated alternative — the module factory concept was built to complement rather than replace the OEM network, showing competitive awareness rather than zero-sum thinking [1].</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FTAI has pivoted significantly — from a diversified Fortress infrastructure vehicle to a focused aviation aftermarket company, divesting non-core assets and concentrating on CFM56 engines [1]. The FTAI Power aeroderivative initiative represents another strategic evolution into power generation. These are meaningful adaptations, though the core engine leasing business remains the foundation rather than being abandoned.</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Management invested heavily in the module factory build-out and FTAI Power development during a period when the company could have simply leased engines passively [1]. The decision to develop proprietary MRO capabilities rather than remaining a financial leasing company required significant capital commitment. However, the aggressive leverage (1,046% D/E) and the handling of the Muddy Waters allegations suggest a preference for financial optimization over conservative stewardship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FTAI Aviation is a high-growth aviation aftermarket platform delivering 32.7% YoY revenue growth to $2.51B, with Aerospace Products EBITDA surging 76% to $671M in 2025 [1]. The proprietary module factory model — disassembling, repairing, and reassembling CFM56 engines at scale — addresses a $10B annual maintenance market with faster turnaround and lower cost than OEM shops. Management raised 2026 segment EBITDA guidance to $1.625B (37% growth), raised the module target to 1,050 units (39% growth), and increased the dividend to $0.40/quarter [1]. At 21x forward P/E with forward EPS of $12.27 (vs. trailing $4.61), the valuation is reasonable for the growth trajectory. FTAI Power's Mod-1 aeroderivative turbine (first delivery Q4 2026, 100 units planned 2027) opens a new TAM in data center and distributed power generation [1].</w:t>
      </w:r>
    </w:p>
    <w:p>
      <w:pPr>
        <w:spacing w:after="120"/>
      </w:pPr>
      <w:r>
        <w:rPr>
          <w:rFonts w:ascii="Calibri" w:hAnsi="Calibri"/>
          <w:b w:val="0"/>
          <w:color w:val="3A4A28"/>
          <w:sz w:val="20"/>
        </w:rPr>
        <w:t>The bear case centers on extreme leverage, governance concerns, and execution risk. D/E of 1,046% creates significant interest rate sensitivity — even modest rate increases could compress the spread between asset yields and funding costs [4]. The January 2025 Muddy Waters short-seller report raised allegations about related-party transactions and accounting practices, and while the company disputed them, the stock dropped significantly and the controversy highlighted governance opacity [3]. FTAI's entire aftermarket thesis depends on the aging CFM56 fleet remaining in service — if airlines retire narrow-body aircraft faster than expected (due to new-generation engine availability from LEAP/GTF), the addressable market shrinks. The FTAI Power aeroderivative is an unproven product entering a competitive market (GE, Siemens) with first delivery not until Q4 2026. Trailing P/E of 55.8x reflects significant one-time charges that obscure underlying earnings quality. With only 985 employees managing a $26B market cap, operational concentration risk is elevated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Aerospace Products module target of 1,050 units in 2026 (39% growth) driving toward $1.05B segment EBITDA — each quarterly beat could propel continued re-rating [1]</w:t>
      </w:r>
    </w:p>
    <w:p>
      <w:pPr>
        <w:spacing w:before="40" w:after="40"/>
        <w:ind w:left="283"/>
      </w:pPr>
      <w:r>
        <w:rPr>
          <w:rFonts w:ascii="Calibri" w:hAnsi="Calibri"/>
          <w:b/>
          <w:color w:val="4A6B25"/>
          <w:sz w:val="20"/>
        </w:rPr>
        <w:t xml:space="preserve">2. </w:t>
      </w:r>
      <w:r>
        <w:rPr>
          <w:rFonts w:ascii="Calibri" w:hAnsi="Calibri"/>
          <w:b w:val="0"/>
          <w:color w:val="3A4A28"/>
          <w:sz w:val="20"/>
        </w:rPr>
        <w:t>FTAI Power Mod-1 aeroderivative first delivery in Q4 2026, with 100-unit production in 2027, opening an entirely new revenue stream in data center power generation [1]</w:t>
      </w:r>
    </w:p>
    <w:p>
      <w:pPr>
        <w:spacing w:before="40" w:after="40"/>
        <w:ind w:left="283"/>
      </w:pPr>
      <w:r>
        <w:rPr>
          <w:rFonts w:ascii="Calibri" w:hAnsi="Calibri"/>
          <w:b/>
          <w:color w:val="4A6B25"/>
          <w:sz w:val="20"/>
        </w:rPr>
        <w:t xml:space="preserve">3. </w:t>
      </w:r>
      <w:r>
        <w:rPr>
          <w:rFonts w:ascii="Calibri" w:hAnsi="Calibri"/>
          <w:b w:val="0"/>
          <w:color w:val="3A4A28"/>
          <w:sz w:val="20"/>
        </w:rPr>
        <w:t>~$915M free cash flow guidance for 2026 after new investments, enabling deleveraging and continued dividend growth from the recently raised $0.40/quarter ($1.60 annualized)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Extreme leverage at 1,046% D/E creates material interest rate sensitivity and refinancing risk — rising rates directly compress leasing spreads and increase debt service costs [4]</w:t>
      </w:r>
    </w:p>
    <w:p>
      <w:pPr>
        <w:spacing w:before="40" w:after="40"/>
        <w:ind w:left="283"/>
      </w:pPr>
      <w:r>
        <w:rPr>
          <w:rFonts w:ascii="Calibri" w:hAnsi="Calibri"/>
          <w:b/>
          <w:color w:val="4A6B25"/>
          <w:sz w:val="20"/>
        </w:rPr>
        <w:t xml:space="preserve">2. </w:t>
      </w:r>
      <w:r>
        <w:rPr>
          <w:rFonts w:ascii="Calibri" w:hAnsi="Calibri"/>
          <w:b w:val="0"/>
          <w:color w:val="3A4A28"/>
          <w:sz w:val="20"/>
        </w:rPr>
        <w:t>Muddy Waters short-seller allegations (January 2025) regarding related-party transactions and accounting opacity remain an overhang on governance credibility and could resurface with additional reports [3]</w:t>
      </w:r>
    </w:p>
    <w:p>
      <w:pPr>
        <w:spacing w:before="40" w:after="40"/>
        <w:ind w:left="283"/>
      </w:pPr>
      <w:r>
        <w:rPr>
          <w:rFonts w:ascii="Calibri" w:hAnsi="Calibri"/>
          <w:b/>
          <w:color w:val="4A6B25"/>
          <w:sz w:val="20"/>
        </w:rPr>
        <w:t xml:space="preserve">3. </w:t>
      </w:r>
      <w:r>
        <w:rPr>
          <w:rFonts w:ascii="Calibri" w:hAnsi="Calibri"/>
          <w:b w:val="0"/>
          <w:color w:val="3A4A28"/>
          <w:sz w:val="20"/>
        </w:rPr>
        <w:t>CFM56 fleet retirement risk — if airlines accelerate narrow-body fleet renewal to LEAP/GTF-powered aircraft, FTAI's $10B addressable aftermarket could shrink faster than module factory capacity ramps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FTAI Aviation operates in physical-world aircraft engine maintenance, repair, overhaul, and leasing — AI cannot disassemble a CFM56 engine, inspect turbine blades, or replace hot-section modules [2]. The business requires FAA-certified technicians, physical factory infrastructure, and proprietary tooling that are structurally immune to AI substitution. Aviation MRO is heavily regulated with zero tolerance for AI-only decision-making on safety-critical components. AI may increase demand for FTAI's services as data center buildouts require the FTAI Power aeroderivative product. AI Opportunity (0/1): No evidence of AI-generated revenue. The company has not disclosed AI-powered products or AI-driven efficiency gains in its MRO operations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FTAI Aviation Q4 and Full Year 2025 Earnings Release — $2.51B revenue, $1.19B adjusted EBITDA, 2026 guidance of $1.625B segment EBITDA, February 2026</w:t>
      </w:r>
    </w:p>
    <w:p>
      <w:pPr>
        <w:spacing w:before="20" w:after="20"/>
        <w:ind w:left="170"/>
      </w:pPr>
      <w:r>
        <w:rPr>
          <w:rFonts w:ascii="Calibri" w:hAnsi="Calibri"/>
          <w:b/>
          <w:color w:val="4A6B25"/>
          <w:sz w:val="15"/>
        </w:rPr>
        <w:t xml:space="preserve">2. </w:t>
      </w:r>
      <w:r>
        <w:rPr>
          <w:rFonts w:ascii="Calibri" w:hAnsi="Calibri"/>
          <w:b w:val="0"/>
          <w:color w:val="3A4A28"/>
          <w:sz w:val="17"/>
        </w:rPr>
        <w:t>FTAI Aviation Executive Management profiles — CEO Joe Adams (tenure since 2015), Simply Wall St leadership analysis, Craft.co team data</w:t>
      </w:r>
    </w:p>
    <w:p>
      <w:pPr>
        <w:spacing w:before="20" w:after="20"/>
        <w:ind w:left="170"/>
      </w:pPr>
      <w:r>
        <w:rPr>
          <w:rFonts w:ascii="Calibri" w:hAnsi="Calibri"/>
          <w:b/>
          <w:color w:val="4A6B25"/>
          <w:sz w:val="15"/>
        </w:rPr>
        <w:t xml:space="preserve">3. </w:t>
      </w:r>
      <w:r>
        <w:rPr>
          <w:rFonts w:ascii="Calibri" w:hAnsi="Calibri"/>
          <w:b w:val="0"/>
          <w:color w:val="3A4A28"/>
          <w:sz w:val="17"/>
        </w:rPr>
        <w:t>TipRanks — FTAI Aviation shares dip amid Muddy Waters short-seller controversy, January 2025; Sustainalytics ESG Risk Rating (Weak management)</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FTAI (FTAI Aviation), retrieved April 21,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