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FTRE</w:t>
      </w:r>
      <w:r>
        <w:rPr>
          <w:rFonts w:ascii="Calibri" w:hAnsi="Calibri"/>
          <w:b/>
          <w:color w:val="1A2010"/>
          <w:sz w:val="40"/>
        </w:rPr>
        <w:t xml:space="preserve">  Fortrea Holdings Inc.</w:t>
      </w:r>
    </w:p>
    <w:p>
      <w:pPr>
        <w:spacing w:after="120"/>
      </w:pPr>
      <w:r>
        <w:rPr>
          <w:rFonts w:ascii="Calibri" w:hAnsi="Calibri"/>
          <w:b/>
          <w:color w:val="6E8450"/>
          <w:sz w:val="18"/>
        </w:rPr>
        <w:t>GROWTH SLEEVE · 2026-04-23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Fortrea is a global contract research organization (CRO) spun off from Labcorp in 2023, providing biopharmaceutical product and medical device development solutions including Phase I-IV clinical trials, clinical pharmacology, regulatory affairs, real-world evidence, and consulting services to pharma, biotech, and medical device customers worldwide.</w:t>
      </w:r>
    </w:p>
    <w:p>
      <w:r>
        <w:rPr>
          <w:rFonts w:ascii="Calibri" w:hAnsi="Calibri"/>
          <w:b/>
          <w:color w:val="6E8450"/>
          <w:sz w:val="18"/>
        </w:rPr>
        <w:t>13,871 Employees · https://www.fortrea.com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Fortrea was spun off from Labcorp in mid-2023, establishing itself as an independent CRO, but has not launched transformative new products or pivoted its business model since separation — the core CRO business remains structurally the same [1]. AI Deployment (2/2): Fortrea launched its AI Innovation Studio in June 2024 and unveiled Fortrea Intelligent Technology (FIT) in April 2026, integrating AI-powered workflow automation, predictive analytics, and digital twinning into clinical trial operations with measurable efficiency targets [2][3]. Market Share (1/2): Fortrea is a meaningful player in the global CRO market but trails larger competitors like IQVIA, PPD/Thermo Fisher, and Covance; Q4 book-to-bill of 1.14x and $7.73B backlog demonstrate competitive positioning [1]. Pipeline (0/2): No specific next-generation products with named timelines beyond the FIT platform; guidance is focused on cost optimization rather than new revenue streams [1]. R&amp;D Intensity (1/1): Above-average technology investment for a CRO, evidenced by the AI Innovation Studio and FIT platform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Fortrea's stated purpose is to 'deliver the treatments that change patients' lives' — clear and industry-relevant but not distinctive among CROs, interchangeable with most competitors [4]. Community Impact (1/2): Fortrea has joined the UN Global Compact Initiative, committed to Science Based Targets, and maintains eight Employee Resource Groups with nearly 4,000 active members, though specific charitable dollar amounts are not disclosed [4]. Employee Retention (0/2): Glassdoor rating of 3.4/5 with only 60% recommending the company; reviews cite chronic understaffing, burnout, and senior leadership unable to advocate for staff — below-average retention signals [5]. Insider Buying (1/2): Mixed insider activity with 4 purchases versus 28 sales in the last 12 months, reflecting net insider selling, though some buying exists from new CEO Anshul Thakral who joined in August 2025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Fortrea's financial profile reflects post-spin-off restructuring challenges. D/E of 198.3% is elevated with $1.12B total debt against $174.6M cash [1]. ROE is deeply negative at -102.4% driven by a $797.9M goodwill impairment in H1 2025, though the company generated $196M in free cash flow [1]. Revenue declined 5.2% YoY to $2.72B with 3yr CAGR of -1.4%, and 2026 guidance of $2.55-2.65B implies further contraction [1]. Forward P/E of 11.2x and PEG of 0.34 are attractive on a valuation basis, pricing in significant turnaround risk [6]. Profit margin of -36.2% reflects the goodwill impairment; operating margin of 1.3% shows the underlying business is barely profitable [1]. Liquidity floor cleared: 1.55M avg vol x $10.50 = $16.3M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Fortrea is navigating the difficult transition from a corporate spin-off to an independent company with a new CEO hired in August 2025. The company's focus on cost optimization and margin improvement over the next 12-18 months reflects near-term survival priorities rather than infinite game thinking, though the investment in AI technology suggests some forward-looking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Fortrea articulates its purpose around transforming clinical trial delivery and improving patient outcomes, but this is a generic CRO value proposition shared by every competitor in the space [4]. The company was spun off barely two years ago and has not yet demonstrated that this purpose shapes strategic decisions distinctively.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but not exceptional organizational trust. Glassdoor reviews cite frustration with leadership advocacy and chronic understaffing, but the appointment of Anshul Thakral as CEO — a 20-year life sciences veteran — and the establishment of ERGs with 4,000 members suggest some organizational investment in people [5]. The new leadership team is still establishing credibility.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Fortrea acknowledging competitors' strengths or framing competition as motivation for self-improvement. Public communications focus on internal transformation and cost savings rather than competitive learning from IQVIA, PPD, or other leading CROs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Labcorp itself represents a form of existential flexibility — the clinical development business was separated to operate independently with greater strategic focus. The launch of FIT and AI Innovation Studio show incremental adaptation to technology trends, though these are industry-standard moves rather than transformative pivots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Fortrea's leadership made the difficult decision to take a $797.9M goodwill impairment in H1 2025, signaling transparency about overpayment at spin-off rather than carrying inflated assets [1]. The 'Fuel for Growth' cost program delivered $153M gross savings and $93M net savings in 2025, exceeding targets. However, replacing the CEO after just two years suggests instability rather than courageous long-term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Fortrea trades at a discounted 11.2x forward P/E with PEG of 0.34, offering deep value if the turnaround succeeds under new CEO Anshul Thakral [1][6]. The $7.73B backlog (2.8x revenue) provides revenue visibility, Q4 book-to-bill of 1.14x signals improving demand, and the Fuel for Growth program targeting $120M in cumulative annualized savings by FY-end demonstrates cost discipline [1]. Free cash flow of $196M (7.2% of revenue) proves the underlying business generates cash despite GAAP losses, and the launch of Fortrea Intelligent Technology positions the company to compete on AI-enabled trial delivery [3].</w:t>
      </w:r>
    </w:p>
    <w:p>
      <w:pPr>
        <w:spacing w:after="120"/>
      </w:pPr>
      <w:r>
        <w:rPr>
          <w:rFonts w:ascii="Calibri" w:hAnsi="Calibri"/>
          <w:b w:val="0"/>
          <w:color w:val="3A4A28"/>
          <w:sz w:val="20"/>
        </w:rPr>
        <w:t>The bear case centers on deteriorating fundamentals and execution risk. Revenue declined 5.2% YoY with 2026 guidance of $2.55-2.65B implying further contraction, suggesting structural demand weakness rather than a cyclical trough [1]. The $797.9M goodwill impairment signals Labcorp overvalued the business at separation, and D/E of 198% with $1.12B debt creates balance sheet risk if revenue declines persist [1]. CEO turnover after just two years undermines organizational stability, and Glassdoor reviews citing burnout and understaffing suggest the cost-cutting program may be degrading service quality [5]. CRO competition from larger, better-capitalized peers (IQVIA, PPD/Thermo Fisher) and the emergence of AI-native clinical trial platforms create market share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Anshul Thakral's transformation strategy with 20+ years of CRO experience at PPD, expected to stabilize operations and improve commercial execution [2]</w:t>
      </w:r>
    </w:p>
    <w:p>
      <w:pPr>
        <w:spacing w:before="40" w:after="40"/>
        <w:ind w:left="283"/>
      </w:pPr>
      <w:r>
        <w:rPr>
          <w:rFonts w:ascii="Calibri" w:hAnsi="Calibri"/>
          <w:b/>
          <w:color w:val="4A6B25"/>
          <w:sz w:val="20"/>
        </w:rPr>
        <w:t xml:space="preserve">2. </w:t>
      </w:r>
      <w:r>
        <w:rPr>
          <w:rFonts w:ascii="Calibri" w:hAnsi="Calibri"/>
          <w:b w:val="0"/>
          <w:color w:val="3A4A28"/>
          <w:sz w:val="20"/>
        </w:rPr>
        <w:t>Fuel for Growth program targeting $120M cumulative annualized savings by FY2026 year-end, with potential margin expansion from current 1.3% operating margins [1]</w:t>
      </w:r>
    </w:p>
    <w:p>
      <w:pPr>
        <w:spacing w:before="40" w:after="40"/>
        <w:ind w:left="283"/>
      </w:pPr>
      <w:r>
        <w:rPr>
          <w:rFonts w:ascii="Calibri" w:hAnsi="Calibri"/>
          <w:b/>
          <w:color w:val="4A6B25"/>
          <w:sz w:val="20"/>
        </w:rPr>
        <w:t xml:space="preserve">3. </w:t>
      </w:r>
      <w:r>
        <w:rPr>
          <w:rFonts w:ascii="Calibri" w:hAnsi="Calibri"/>
          <w:b w:val="0"/>
          <w:color w:val="3A4A28"/>
          <w:sz w:val="20"/>
        </w:rPr>
        <w:t>Fortrea Intelligent Technology (FIT) platform launched April 2026, potentially differentiating Fortrea's clinical trial capabilities through AI-powered workflow automation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contraction continuing into 2026 with guidance of $2.55-2.65B (down from $2.72B in 2025), suggesting structural demand weakness in the CRO market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198% D/E with $1.12B total debt against $174.6M cash, creating refinancing risk if operational performance does not improve [1]</w:t>
      </w:r>
    </w:p>
    <w:p>
      <w:pPr>
        <w:spacing w:before="40" w:after="40"/>
        <w:ind w:left="283"/>
      </w:pPr>
      <w:r>
        <w:rPr>
          <w:rFonts w:ascii="Calibri" w:hAnsi="Calibri"/>
          <w:b/>
          <w:color w:val="4A6B25"/>
          <w:sz w:val="20"/>
        </w:rPr>
        <w:t xml:space="preserve">3. </w:t>
      </w:r>
      <w:r>
        <w:rPr>
          <w:rFonts w:ascii="Calibri" w:hAnsi="Calibri"/>
          <w:b w:val="0"/>
          <w:color w:val="3A4A28"/>
          <w:sz w:val="20"/>
        </w:rPr>
        <w:t>Employee retention challenges with 3.4/5 Glassdoor rating and reviews citing chronic understaffing — talent loss in a people-intensive CRO business directly impacts service quality and client retention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Fortrea's core CRO business involves complex regulatory processes, physical clinical trial site management, patient interactions, and deep domain expertise in drug development — activities that AI can enhance but not fully replace [2]. Clinical trials require human oversight, regulatory compliance, and patient safety monitoring that create structural barriers to AI substitution. However, AI tools are automating portions of data management, site monitoring, and patient recruitment, creating efficiency pressure that could compress margins for CROs that fail to adopt [3]. AI Opportunity (0/1): While Fortrea has launched FIT and the AI Innovation Studio, these are operational efficiency tools rather than revenue-generating AI products; no specific AI-driven revenue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Fortrea Q4 and Full-Year 2025 Earnings Release — $2.72B revenue, $797.9M goodwill impairment, 2026 guidance $2.55-2.65B, February 26, 2026</w:t>
      </w:r>
    </w:p>
    <w:p>
      <w:pPr>
        <w:spacing w:before="20" w:after="20"/>
        <w:ind w:left="170"/>
      </w:pPr>
      <w:r>
        <w:rPr>
          <w:rFonts w:ascii="Calibri" w:hAnsi="Calibri"/>
          <w:b/>
          <w:color w:val="4A6B25"/>
          <w:sz w:val="15"/>
        </w:rPr>
        <w:t xml:space="preserve">2. </w:t>
      </w:r>
      <w:r>
        <w:rPr>
          <w:rFonts w:ascii="Calibri" w:hAnsi="Calibri"/>
          <w:b w:val="0"/>
          <w:color w:val="3A4A28"/>
          <w:sz w:val="17"/>
        </w:rPr>
        <w:t>Fortrea Leadership Page and CEO Announcement — Anshul Thakral appointed CEO August 2025, 20+ years CRO experience</w:t>
      </w:r>
    </w:p>
    <w:p>
      <w:pPr>
        <w:spacing w:before="20" w:after="20"/>
        <w:ind w:left="170"/>
      </w:pPr>
      <w:r>
        <w:rPr>
          <w:rFonts w:ascii="Calibri" w:hAnsi="Calibri"/>
          <w:b/>
          <w:color w:val="4A6B25"/>
          <w:sz w:val="15"/>
        </w:rPr>
        <w:t xml:space="preserve">3. </w:t>
      </w:r>
      <w:r>
        <w:rPr>
          <w:rFonts w:ascii="Calibri" w:hAnsi="Calibri"/>
          <w:b w:val="0"/>
          <w:color w:val="3A4A28"/>
          <w:sz w:val="17"/>
        </w:rPr>
        <w:t>Fortrea Intelligent Technology (FIT) Launch — AI-powered clinical trial platform, April 7, 2026</w:t>
      </w:r>
    </w:p>
    <w:p>
      <w:pPr>
        <w:spacing w:before="20" w:after="20"/>
        <w:ind w:left="170"/>
      </w:pPr>
      <w:r>
        <w:rPr>
          <w:rFonts w:ascii="Calibri" w:hAnsi="Calibri"/>
          <w:b/>
          <w:color w:val="4A6B25"/>
          <w:sz w:val="15"/>
        </w:rPr>
        <w:t xml:space="preserve">4. </w:t>
      </w:r>
      <w:r>
        <w:rPr>
          <w:rFonts w:ascii="Calibri" w:hAnsi="Calibri"/>
          <w:b w:val="0"/>
          <w:color w:val="3A4A28"/>
          <w:sz w:val="17"/>
        </w:rPr>
        <w:t>Fortrea Corporate Social Responsibility Report — UN Global Compact, SBTi commitment, 8 ERGs, October 2024</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Fortrea rated 3.4/5 with 60% recommendation rate, 919 reviews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FTRE (Fortrea Holdings),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