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FUN</w:t>
      </w:r>
      <w:r>
        <w:rPr>
          <w:rFonts w:ascii="Calibri" w:hAnsi="Calibri"/>
          <w:b/>
          <w:color w:val="1A2010"/>
          <w:sz w:val="40"/>
        </w:rPr>
        <w:t xml:space="preserve">  Six Flags Entertainment Corporation</w:t>
      </w:r>
    </w:p>
    <w:p>
      <w:pPr>
        <w:spacing w:after="120"/>
      </w:pPr>
      <w:r>
        <w:rPr>
          <w:rFonts w:ascii="Calibri" w:hAnsi="Calibri"/>
          <w:b/>
          <w:color w:val="6E8450"/>
          <w:sz w:val="18"/>
        </w:rPr>
        <w:t>GROWTH SLEEVE · 2026-04-14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Six Flags Entertainment Corporation (NYSE: FUN) is the largest regional theme-park operator in North America, formed by the July 2024 merger of Cedar Fair and Six Flags. The combined portfolio operates 42 amusement, water, and family-entertainment parks across the U.S., Canada, and Mexico, attracting 47.4M guests in 2025 with per-capita spending of $61.90.</w:t>
      </w:r>
    </w:p>
    <w:p>
      <w:r>
        <w:rPr>
          <w:rFonts w:ascii="Calibri" w:hAnsi="Calibri"/>
          <w:b/>
          <w:color w:val="6E8450"/>
          <w:sz w:val="18"/>
        </w:rPr>
        <w:t>6,900 Employees · https://www.sixflags.com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Cedar Fair / Six Flags merger closed July 2024 — a transformative event that created the largest North American regional park operator, but post-merger integration has been bumpy with a 5.4% YoY revenue decline in 2025 ($3.10B) and a $1.5B non-cash impairment indicating the combined value exceeded operating reality [1][2]. AI Deployment (0/2): No meaningful AI deployment in product or operations disclosed. Market Share (1/2): Largest regional theme-park operator by attendance (47.4M guests) but loses share to Disney, Universal, and SeaWorld in the destination park category [3]. Pipeline (1/2): Continued investment in family-oriented attractions, F&amp;B upgrades, and record-breaking roller coasters for 2026, but no specific revenue-tied launch dates [3]. R&amp;D Intensity (1/1): Capex on rides is high relative to revenue at this stage of the integration; meaningful for a leisure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Six Flags articulates a mission to deliver memorable family entertainment and shared experiences — clear and category-appropriate but interchangeable with peers (2 pts) [3]. Community Impact (1/2): Six Flags Magic Mountain is building California's largest single-site commercial solar project (12.37 MW capacity) which will make the park energy self-sufficient — a distinctive environmental investment [4]. Standard local-community programs at parks. Employee Retention (0/2): Glassdoor reviews are mixed with reports of strict policies, write-ups for small infractions, and turnover challenges typical of seasonal park operators [3]. New CEO John Reilly only appointed December 2025 — leadership continuity has reset. Insider Buying (1/2): Reilly received standard executive equity grants on appointment; some director purchases reported but no material conviction-signaling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easily clears the floor: 2.2M avg vol x $19.65 = $42.5M dollar liquidity. Beyond that, the financials are weak. D/E of 691.6% is above the 300% floor (score 0) reflecting the leveraged merger capital structure. Profit margin of -51.6% (score 0) and ROE of -101% (score 0) reflect the $1.5B non-cash goodwill/intangibles impairment plus operating losses. Forward P/E of 149 is above the 60 floor (score 0). Revenue declined 5.4% YoY in 2025 (score 0.49 on the Growth metric). Revenue 5-year CAGR is distorted upward by the merger but underlying organic trend is roughly flat. The dividend was suspended at the time of the merger and has not been reinstated. This is a financially stressed post-merger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Six Flags is in the middle of a difficult merger integration with leadership change, declining revenue, and a $1.5B impairment in its first full reporting year as a combined entity. The legacy Cedar Fair brand had genuine infinite-game DNA in long-tenured park operations and family-entertainment focus, but the combined company's near-term posture is reactive (cost synergies, debt management) rather than purpose-driven.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Creating shared family-entertainment memories is a clear and authentic cause that connects work to a larger purpose, but it is shared across all theme park operators and is not a transformative differentiator (1 pt)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mixed with operational pressure and strict policies, but new CEO John Reilly (December 2025) brings 30+ years of theme-park operations experience and a track record at Palace Entertainment / Parques Reunidos that may rebuild trust (1 pt) [3]. Too early to score higher — leadership is just settling.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explicitly acknowledges Disney, Universal, and Cedar Fair-era worthy rivals like SeaWorld, using their innovations to push their own ride and F&amp;B investments (1 pt)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Cedar Fair / Six Flags merger itself is a major strategic transformation — combining two competitors to create a scaled regional operator (1 pt) [1]. Whether this proves to be a Just-Cause-driven pivot or a debt-fueled defensive move remains to be seen.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2026 capex on rides and family-oriented attractions despite revenue decline and impairment shows some willingness to invest through stress (1 pt) [3]. Counterbalanced by the highly leveraged post-merger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Six Flags Entertainment Corporation (FUN) is the largest North American regional theme-park operator post the July 2024 Cedar Fair / Six Flags merger, operating 42 parks that drew 47.4M guests in 2025 with per-capita spending of $61.90 and $792M in adjusted EBITDA [1][2]. The merger created scale, cross-park season pass economics, and meaningful synergy targets, with new CEO John Reilly (appointed December 2025, 30+ years industry experience including Palace Entertainment U.S. CEO) bringing operational credibility to the integration [3]. Theme parks are structurally immune to AI disruption — the entire value proposition is the in-person experience. The company is investing in family-oriented attractions, F&amp;B upgrades, and record-breaking roller coasters for 2026, and the Inspire score of +29 (ALIGNED) reflects strong faith alignment along with environmental initiatives like Six Flags Magic Mountain's California-largest 12.37 MW solar project [4].</w:t>
      </w:r>
    </w:p>
    <w:p>
      <w:pPr>
        <w:spacing w:after="120"/>
      </w:pPr>
      <w:r>
        <w:rPr>
          <w:rFonts w:ascii="Calibri" w:hAnsi="Calibri"/>
          <w:b w:val="0"/>
          <w:color w:val="3A4A28"/>
          <w:sz w:val="20"/>
        </w:rPr>
        <w:t>The bear case dominates the near-term setup. 2025 full-year revenue declined 5.4% to $3.10B and the company recorded a $1.5B non-cash impairment on goodwill and intangibles in its first full year as a combined entity — effectively management writing down the value of the merger they just completed [1][2]. Profit margin is -51.6%, ROE -101%, and D/E of 691.6% all reflect the leveraged post-merger capital structure, with the dividend suspended. Forward P/E of 149 implies the market is paying for future earnings recovery that has not yet shown up in operating results. CEO transition (Reilly only since December 2025) adds execution risk on top of integration risk. Glassdoor reports point to operational stress at the park level, and the regional theme-park industry faces secular pressure from declining youth attendance, competition from digital entertainment, and rising labor and insurance costs. Until per-capita spending and attendance reaccelerate and leverage comes down, FUN is a turnaround story rather than an IOWN-quality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John Reilly (effective December 2025, 30+ years theme-park experience) executing post-merger integration and operational turnaround [3]</w:t>
      </w:r>
    </w:p>
    <w:p>
      <w:pPr>
        <w:spacing w:before="40" w:after="40"/>
        <w:ind w:left="283"/>
      </w:pPr>
      <w:r>
        <w:rPr>
          <w:rFonts w:ascii="Calibri" w:hAnsi="Calibri"/>
          <w:b/>
          <w:color w:val="4A6B25"/>
          <w:sz w:val="20"/>
        </w:rPr>
        <w:t xml:space="preserve">2. </w:t>
      </w:r>
      <w:r>
        <w:rPr>
          <w:rFonts w:ascii="Calibri" w:hAnsi="Calibri"/>
          <w:b w:val="0"/>
          <w:color w:val="3A4A28"/>
          <w:sz w:val="20"/>
        </w:rPr>
        <w:t>2026 capex pipeline of family-oriented attractions, F&amp;B upgrades, and record-breaking roller coasters intended to lift attendance and per-capita spending [3]</w:t>
      </w:r>
    </w:p>
    <w:p>
      <w:pPr>
        <w:spacing w:before="40" w:after="40"/>
        <w:ind w:left="283"/>
      </w:pPr>
      <w:r>
        <w:rPr>
          <w:rFonts w:ascii="Calibri" w:hAnsi="Calibri"/>
          <w:b/>
          <w:color w:val="4A6B25"/>
          <w:sz w:val="20"/>
        </w:rPr>
        <w:t xml:space="preserve">3. </w:t>
      </w:r>
      <w:r>
        <w:rPr>
          <w:rFonts w:ascii="Calibri" w:hAnsi="Calibri"/>
          <w:b w:val="0"/>
          <w:color w:val="3A4A28"/>
          <w:sz w:val="20"/>
        </w:rPr>
        <w:t>AI immunity — the in-person experience model is structurally protected from the dominant technology disruption facing other consumer sectors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structure stress — D/E of 691.6%, $1.5B 2025 impairment, suspended dividend, and -51.6% profit margin leave little margin for further operating disappointment [1][2]</w:t>
      </w:r>
    </w:p>
    <w:p>
      <w:pPr>
        <w:spacing w:before="40" w:after="40"/>
        <w:ind w:left="283"/>
      </w:pPr>
      <w:r>
        <w:rPr>
          <w:rFonts w:ascii="Calibri" w:hAnsi="Calibri"/>
          <w:b/>
          <w:color w:val="4A6B25"/>
          <w:sz w:val="20"/>
        </w:rPr>
        <w:t xml:space="preserve">2. </w:t>
      </w:r>
      <w:r>
        <w:rPr>
          <w:rFonts w:ascii="Calibri" w:hAnsi="Calibri"/>
          <w:b w:val="0"/>
          <w:color w:val="3A4A28"/>
          <w:sz w:val="20"/>
        </w:rPr>
        <w:t>Revenue declined 5.4% YoY in 2025 to $3.10B with no clear inflection; per-capita spending of $61.90 and 47.4M guest count must reaccelerate to support deleveraging [1]</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for regional theme parks — declining youth attendance, digital entertainment substitution, and rising labor / insurance costs — plus integration risk from a still-fresh merger and brand-new CEO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Theme parks are a quintessential physical-experience business that AI structurally cannot replace — a roller coaster, a water slide, or a family memory at a regional park is an in-person event. Park real estate, ride engineering, food &amp; beverage operations, and live-event programming are all immune to AI substitution. Analysts have not flagged AI as a disruption risk for regional theme parks [3][4]. AI Opportunity (0/1): Six Flags generates no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Six Flags Entertainment Corporation Q4 2025 and FY2025 results — $3.10B revenue (down 5.4%), $792M adjusted EBITDA, 47.4M guests, $61.90 per-capita spending, $1.5B non-cash impairment, February 19, 2026</w:t>
      </w:r>
    </w:p>
    <w:p>
      <w:pPr>
        <w:spacing w:before="20" w:after="20"/>
        <w:ind w:left="170"/>
      </w:pPr>
      <w:r>
        <w:rPr>
          <w:rFonts w:ascii="Calibri" w:hAnsi="Calibri"/>
          <w:b/>
          <w:color w:val="4A6B25"/>
          <w:sz w:val="15"/>
        </w:rPr>
        <w:t xml:space="preserve">2. </w:t>
      </w:r>
      <w:r>
        <w:rPr>
          <w:rFonts w:ascii="Calibri" w:hAnsi="Calibri"/>
          <w:b w:val="0"/>
          <w:color w:val="3A4A28"/>
          <w:sz w:val="17"/>
        </w:rPr>
        <w:t>Six Flags / Cedar Fair merger closed July 2024 — PitchBook and corporate filings, 2024–2026</w:t>
      </w:r>
    </w:p>
    <w:p>
      <w:pPr>
        <w:spacing w:before="20" w:after="20"/>
        <w:ind w:left="170"/>
      </w:pPr>
      <w:r>
        <w:rPr>
          <w:rFonts w:ascii="Calibri" w:hAnsi="Calibri"/>
          <w:b/>
          <w:color w:val="4A6B25"/>
          <w:sz w:val="15"/>
        </w:rPr>
        <w:t xml:space="preserve">3. </w:t>
      </w:r>
      <w:r>
        <w:rPr>
          <w:rFonts w:ascii="Calibri" w:hAnsi="Calibri"/>
          <w:b w:val="0"/>
          <w:color w:val="3A4A28"/>
          <w:sz w:val="17"/>
        </w:rPr>
        <w:t>Six Flags executive team — John Reilly appointed CEO December 2025 (Palace Entertainment U.S., Parques Reunidos background); Glassdoor / Comparably culture reviews</w:t>
      </w:r>
    </w:p>
    <w:p>
      <w:pPr>
        <w:spacing w:before="20" w:after="20"/>
        <w:ind w:left="170"/>
      </w:pPr>
      <w:r>
        <w:rPr>
          <w:rFonts w:ascii="Calibri" w:hAnsi="Calibri"/>
          <w:b/>
          <w:color w:val="4A6B25"/>
          <w:sz w:val="15"/>
        </w:rPr>
        <w:t xml:space="preserve">4. </w:t>
      </w:r>
      <w:r>
        <w:rPr>
          <w:rFonts w:ascii="Calibri" w:hAnsi="Calibri"/>
          <w:b w:val="0"/>
          <w:color w:val="3A4A28"/>
          <w:sz w:val="17"/>
        </w:rPr>
        <w:t>Six Flags Magic Mountain solar project — California's largest single-site commercial solar (12.37 MW), SCVEDC and Six Flags ESG disclosure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FUN,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