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FUTU</w:t>
      </w:r>
      <w:r>
        <w:rPr>
          <w:rFonts w:ascii="Calibri" w:hAnsi="Calibri"/>
          <w:b/>
          <w:color w:val="1A2010"/>
          <w:sz w:val="40"/>
        </w:rPr>
        <w:t xml:space="preserve">  Futu Holdings Limited</w:t>
      </w:r>
    </w:p>
    <w:p>
      <w:pPr>
        <w:spacing w:after="120"/>
      </w:pPr>
      <w:r>
        <w:rPr>
          <w:rFonts w:ascii="Calibri" w:hAnsi="Calibri"/>
          <w:b/>
          <w:color w:val="6E8450"/>
          <w:sz w:val="18"/>
        </w:rPr>
        <w:t>GROWTH SLEEVE · 2026-04-25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NASDAQ · Hong Kong</w:t>
      </w:r>
    </w:p>
    <w:p>
      <w:pPr>
        <w:spacing w:after="80"/>
      </w:pPr>
      <w:r>
        <w:rPr>
          <w:rFonts w:ascii="Calibri" w:hAnsi="Calibri"/>
          <w:b w:val="0"/>
          <w:color w:val="3A4A28"/>
          <w:sz w:val="20"/>
        </w:rPr>
        <w:t>Futu Holdings is a leading digitized securities brokerage and wealth management platform operating through its Futubull and moomoo apps. The company provides securities and derivative trading, margin financing, fund distribution, and social community features across Hong Kong, Singapore, the United States, Japan, Malaysia, and other markets. Founded in 2007 by former Tencent engineer Leaf Hua Li, Futu generated HK$22.8B (~US$2.9B) in 2025 revenue with 23M+ users.</w:t>
      </w:r>
    </w:p>
    <w:p>
      <w:r>
        <w:rPr>
          <w:rFonts w:ascii="Calibri" w:hAnsi="Calibri"/>
          <w:b/>
          <w:color w:val="6E8450"/>
          <w:sz w:val="18"/>
        </w:rPr>
        <w:t>3,540 Employees · https://www.futuholdings.com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Futu transformed from a Hong Kong-centric brokerage into a global digital finance platform, expanding into Singapore, the U.S., Japan, and Malaysia over the past five years [1]. Revenue surged from HK$7.6B in 2022 to HK$22.8B in 2025 — a 44% CAGR — driven by successful international expansion through the moomoo platform. The company added hundreds of thousands of funded accounts annually. AI Deployment (2/2): Futu launched Futubull AI, integrating artificial intelligence into its trading platform for market analysis, portfolio insights, and user engagement [2]. CEO Li's background at Tencent (founding Tencent Video, early QQ development) positions the company to deploy AI effectively in digital finance. Market Share (1/2): Futu is a leading digital brokerage in Hong Kong and Singapore with growing market share, though it competes against established incumbents (Schwab, Interactive Brokers) in the U.S. and faces regulatory constraints in mainland China [3]. Pipeline (1/2): The company targets 800,000 net new funded accounts in 2026, plans entry into a new Asian market, and is expanding fractional share trading and AI-driven features [1]. R&amp;D Intensity (1/1): As a technology-first brokerage built by a former Tencent engineer, R&amp;D intensity is above average for financial services — the platform is the product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Futu's stated purpose is to 'make investing easier and not alone' through technology and community — a clear mission that connects trading to social engagement and accessibility [2]. It differentiates from traditional brokerages but doesn't articulate a transformative vision beyond democratizing finance. Community Impact (0/2): No evidence of significant charitable giving, community investment, or distinctive social programs beyond the core business of providing market access. The company is focused on growth over philanthropy. Employee Retention (1/2): The company employs 3,540 people with CEO Leaf Li's 15-year tenure providing leadership stability [2]. However, no specific retention metrics or cultural data are publicly available for the workforce. Insider Buying (1/2): CEO Leaf Li directly owns 36.6% of the company worth ~$4.1B, representing extraordinary insider alignment [2]. While this is inherited founder ownership rather than recent open-market buying, the scale of insider ownership signals deep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 all metrics score at or above target. D/E of 43.4% is well below the 70% target (1.00). ROE of 33.1% far exceeds the 15% target (1.00, 2x weight). Revenue growth YoY of 68.1% massively exceeds the 10% target (1.00). 5yr revenue CAGR of ~40% exceeds target (1.00, 2x weight). Forward P/E of 11.7 is well below the 20 target (1.00). Profit margin of 53.8% far exceeds the 20% target (1.00). PEG unavailable, excluded. Weighted sum 8.0/8 = 10 [4]. This is an exceptionally profitable, fast-growing company at a low valuation multiple. Liquidity floor easily cleared: $249.6M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Futu demonstrates strong founder-led vision with CEO Leaf Li's 15-year tenure and 36.6% ownership stake. However, the aggressive international expansion and user acquisition targets reflect a finite-game mindset focused on growth metrics rather than enduring purpose. The company's response to China's 2022 regulatory ban — pivoting aggressively to international markets — showed strategic flexibility but was driven by necessity rather than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Futu's purpose of making investing 'easier and not alone' is genuine but shallow — it describes a better product experience, not a vision of a fundamentally different future [2]. The social trading community concept differentiates from traditional brokerages but doesn't rise to the level of a Just Cause that inspires sacrifice. The company exists to grow a business, not to advance a transcendent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Leaf Li has led since founding in 2007, providing continuity and a founder-driven culture rooted in his Tencent engineering background [2]. The company's small size (3,540 employees) and technology-first culture likely foster collaboration. However, no specific evidence of exceptional employee empowerment, psychological safety, or retention metrics is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Futu's competitive positioning emphasizes being the 'leading digitized brokerage' and outgrowing rivals through technology and user acquisition. The company's language is about winning market share in new geographies rather than learning from competitors' strengths. No evidence of management acknowledging what they can learn from Interactive Brokers, Schwab, or Robinhood.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When China's CSRC banned Futu from soliciting mainland users in 2022, the company pivoted aggressively to international markets — Singapore, Japan, Malaysia, and expanded U.S. operations [3]. This was a significant strategic shift that preserved growth. However, it was forced by regulation rather than driven by a Just Cause, and the core business model (digital brokerage) remained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Founder Li's decision to leave Tencent to build Futu from scratch in 2007, and the company's willingness to invest heavily in international expansion during the China regulatory crisis, demonstrate genuine courage [2]. Maintaining a 36.6% ownership stake rather than diluting signals long-term conviction. However, no evidence of sacrificing near-term profits for principled reasons.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Futu Holdings is a hyper-growth digital brokerage delivering extraordinary financial performance — FY2025 revenue of HK$22.8B (68% YoY growth), net income of HK$11.3B (108% YoY growth), and 53.8% profit margin at just 11.7x forward P/E [1]. The company added massive funded accounts across Singapore, Japan, Malaysia, and the U.S. through the moomoo platform, with a target of 800,000 net new funded accounts in 2026. D/E of 43% and ROE of 33% demonstrate capital efficiency rare in financial services. CEO Leaf Li's 36.6% ownership ($4.1B) provides exceptional insider alignment [2]. The Futubull AI deployment and social trading community create user stickiness beyond pure execution. At current valuations, FUTU trades at a fraction of the multiple assigned to comparable growth fintechs.</w:t>
      </w:r>
    </w:p>
    <w:p>
      <w:pPr>
        <w:spacing w:after="120"/>
      </w:pPr>
      <w:r>
        <w:rPr>
          <w:rFonts w:ascii="Calibri" w:hAnsi="Calibri"/>
          <w:b w:val="0"/>
          <w:color w:val="3A4A28"/>
          <w:sz w:val="20"/>
        </w:rPr>
        <w:t>The bear case centers on regulatory risk and AI disruption. China's 2022 ban on mainland solicitation demonstrated that Futu's growth can be curtailed overnight by regulatory action — and the company operates across multiple jurisdictions (Hong Kong, Singapore, U.S., Japan) each with evolving brokerage regulations [3]. The CSRC continues to scrutinize cross-border services for China-based investors, creating ongoing overhang. AI-powered trading tools and robo-advisors threaten to commoditize the digital brokerage experience that differentiates Futu from traditional brokers. Revenue concentration in brokerage commissions and margin financing makes the company highly cyclical — a bear market would compress both revenue and user growth simultaneously. The company faces a securities fraud class action (subsequently dismissed) that created reputational damage [3]. As a Hong Kong-headquartered company with ADR listing, FUTU carries delisting risk if U.S.-China tensions escalate. The 1.6% dividend yield and nascent payout history provide minimal downside support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International expansion acceleration — 800,000 new funded account target for 2026 plus entry into a new Asian market could sustain 30%+ revenue growth [1]</w:t>
      </w:r>
    </w:p>
    <w:p>
      <w:pPr>
        <w:spacing w:before="40" w:after="40"/>
        <w:ind w:left="283"/>
      </w:pPr>
      <w:r>
        <w:rPr>
          <w:rFonts w:ascii="Calibri" w:hAnsi="Calibri"/>
          <w:b/>
          <w:color w:val="4A6B25"/>
          <w:sz w:val="20"/>
        </w:rPr>
        <w:t xml:space="preserve">2. </w:t>
      </w:r>
      <w:r>
        <w:rPr>
          <w:rFonts w:ascii="Calibri" w:hAnsi="Calibri"/>
          <w:b w:val="0"/>
          <w:color w:val="3A4A28"/>
          <w:sz w:val="20"/>
        </w:rPr>
        <w:t>AI-driven platform monetization — Futubull AI integration could increase ARPU through premium analytics, personalized insights, and automated portfolio management [2]</w:t>
      </w:r>
    </w:p>
    <w:p>
      <w:pPr>
        <w:spacing w:before="40" w:after="40"/>
        <w:ind w:left="283"/>
      </w:pPr>
      <w:r>
        <w:rPr>
          <w:rFonts w:ascii="Calibri" w:hAnsi="Calibri"/>
          <w:b/>
          <w:color w:val="4A6B25"/>
          <w:sz w:val="20"/>
        </w:rPr>
        <w:t xml:space="preserve">3. </w:t>
      </w:r>
      <w:r>
        <w:rPr>
          <w:rFonts w:ascii="Calibri" w:hAnsi="Calibri"/>
          <w:b w:val="0"/>
          <w:color w:val="3A4A28"/>
          <w:sz w:val="20"/>
        </w:rPr>
        <w:t>Multiple expansion potential — at 11.7x forward P/E with 68% revenue growth and 54% margins, any sustained growth re-rating could drive significant upside from current depressed multiples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Chinese regulatory action — CSRC could restrict cross-border services further or impose new requirements that limit user acquisition in key markets [3]</w:t>
      </w:r>
    </w:p>
    <w:p>
      <w:pPr>
        <w:spacing w:before="40" w:after="40"/>
        <w:ind w:left="283"/>
      </w:pPr>
      <w:r>
        <w:rPr>
          <w:rFonts w:ascii="Calibri" w:hAnsi="Calibri"/>
          <w:b/>
          <w:color w:val="4A6B25"/>
          <w:sz w:val="20"/>
        </w:rPr>
        <w:t xml:space="preserve">2. </w:t>
      </w:r>
      <w:r>
        <w:rPr>
          <w:rFonts w:ascii="Calibri" w:hAnsi="Calibri"/>
          <w:b w:val="0"/>
          <w:color w:val="3A4A28"/>
          <w:sz w:val="20"/>
        </w:rPr>
        <w:t>AI commoditization of digital brokerage — AI-powered trading tools from incumbents (Schwab, Interactive Brokers) could replicate Futu's technology advantage at greater scale</w:t>
      </w:r>
    </w:p>
    <w:p>
      <w:pPr>
        <w:spacing w:before="40" w:after="40"/>
        <w:ind w:left="283"/>
      </w:pPr>
      <w:r>
        <w:rPr>
          <w:rFonts w:ascii="Calibri" w:hAnsi="Calibri"/>
          <w:b/>
          <w:color w:val="4A6B25"/>
          <w:sz w:val="20"/>
        </w:rPr>
        <w:t xml:space="preserve">3. </w:t>
      </w:r>
      <w:r>
        <w:rPr>
          <w:rFonts w:ascii="Calibri" w:hAnsi="Calibri"/>
          <w:b w:val="0"/>
          <w:color w:val="3A4A28"/>
          <w:sz w:val="20"/>
        </w:rPr>
        <w:t>Market cyclicality — brokerage revenue and user growth are highly correlated with market conditions; a prolonged bear market would compress both revenue and funded account additions simultaneously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Futu's core business — digital securities brokerage with social community features — faces meaningful AI substitution risk. AI-powered robo-advisors, autonomous trading agents, and AI-generated market analysis could reduce the value of Futu's social community and analytical features. Large incumbent brokerages (Schwab, Interactive Brokers) are deploying AI tools that could match Futu's technology advantage at greater scale. The digital-first model that gave Futu an edge over traditional brokerages could be commoditized by AI tools that enable any financial institution to offer similar UX. Additionally, AI trading assistants could reduce the need for social trading communities — users may rely on AI rather than peer insights [2]. AI Opportunity (1/1): Futu is actively deploying Futubull AI for market analysis and user engagement, generating incremental platform value and user stickiness [2]. The company's technology-first DNA positions it to integrate AI effectively, though AI revenue is not separately quantified.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Futu Holdings Q4 and Full-Year 2025 Earnings — HK$22.8B revenue (68% YoY), HK$11.3B net income (108% YoY), 800K account target for 2026, February 2026</w:t>
      </w:r>
    </w:p>
    <w:p>
      <w:pPr>
        <w:spacing w:before="20" w:after="20"/>
        <w:ind w:left="170"/>
      </w:pPr>
      <w:r>
        <w:rPr>
          <w:rFonts w:ascii="Calibri" w:hAnsi="Calibri"/>
          <w:b/>
          <w:color w:val="4A6B25"/>
          <w:sz w:val="15"/>
        </w:rPr>
        <w:t xml:space="preserve">2. </w:t>
      </w:r>
      <w:r>
        <w:rPr>
          <w:rFonts w:ascii="Calibri" w:hAnsi="Calibri"/>
          <w:b w:val="0"/>
          <w:color w:val="3A4A28"/>
          <w:sz w:val="17"/>
        </w:rPr>
        <w:t>Futu Holdings corporate website — CEO Leaf Hua Li bio, Futubull AI, moomoo platform; AInvest insider ownership analysis</w:t>
      </w:r>
    </w:p>
    <w:p>
      <w:pPr>
        <w:spacing w:before="20" w:after="20"/>
        <w:ind w:left="170"/>
      </w:pPr>
      <w:r>
        <w:rPr>
          <w:rFonts w:ascii="Calibri" w:hAnsi="Calibri"/>
          <w:b/>
          <w:color w:val="4A6B25"/>
          <w:sz w:val="15"/>
        </w:rPr>
        <w:t xml:space="preserve">3. </w:t>
      </w:r>
      <w:r>
        <w:rPr>
          <w:rFonts w:ascii="Calibri" w:hAnsi="Calibri"/>
          <w:b w:val="0"/>
          <w:color w:val="3A4A28"/>
          <w:sz w:val="17"/>
        </w:rPr>
        <w:t>Futu Holdings 20-F filing — China regulatory risks, CSRC inquiries, multi-jurisdiction compliance; CDR News securities fraud class action dismissal</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financial data for FUTU (Futu Holdings),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