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FWRG</w:t>
      </w:r>
      <w:r>
        <w:rPr>
          <w:rFonts w:ascii="Calibri" w:hAnsi="Calibri"/>
          <w:b/>
          <w:color w:val="1A2010"/>
          <w:sz w:val="40"/>
        </w:rPr>
        <w:t xml:space="preserve">  First Watch Restaurant Group, Inc.</w:t>
      </w:r>
    </w:p>
    <w:p>
      <w:pPr>
        <w:spacing w:after="120"/>
      </w:pPr>
      <w:r>
        <w:rPr>
          <w:rFonts w:ascii="Calibri" w:hAnsi="Calibri"/>
          <w:b/>
          <w:color w:val="6E8450"/>
          <w:sz w:val="18"/>
        </w:rPr>
        <w:t>GROWTH SLEEVE · 2026-04-23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First Watch Restaurant Group operates and franchises daytime-only restaurants under the First Watch brand in the United States. The company serves breakfast, brunch, and lunch with a fresh, made-to-order menu featuring seasonal specials. As of year-end 2025, the company operated 633 system-wide restaurants across 29 states.</w:t>
      </w:r>
    </w:p>
    <w:p>
      <w:r>
        <w:rPr>
          <w:rFonts w:ascii="Calibri" w:hAnsi="Calibri"/>
          <w:b/>
          <w:color w:val="6E8450"/>
          <w:sz w:val="18"/>
        </w:rPr>
        <w:t>17,500 Employees · https://www.firstwatch.com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First Watch grew from ~400 restaurants in 2021 to 633 at year-end 2025, adding 64 locations in 2025 alone, while revenue scaled from $730M to $1.22B over three years -- a genuine expansion story in a mature restaurant category [1]. The daytime-only model (no dinner service) is itself a differentiated business model that reduces labor complexity and real estate costs. AI Deployment (0/2): No evidence of AI-powered products or quantified AI cost savings. The company has adopted basic technology tools (Microsoft Power BI, Paradox Olivia chatbot for hiring) but these are standard operational tools, not AI differentiation [2]. Market Share (1/2): First Watch is the largest daytime-only restaurant brand in the US, a niche leadership position in the breakfast/brunch segment, but competes broadly against full-service chains, fast-casual, and independent restaurants [1]. Pipeline (1/2): 2026 guidance calls for 59-63 new system-wide restaurants with 12-14% revenue growth, providing clear near-term expansion visibility, though same-store sales guidance of 1-3% shows decelerating organic growth [1]. R&amp;D Intensity (1/1): Menu innovation is a core competency -- seasonal specials and culinary-driven marketing are above the casual dining industry norm, supported by the FARM (First Watch Academy of Restaurant Management) training program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First Watch's purpose centers on 'You First' -- creating a daytime dining experience that prioritizes fresh food, genuine hospitality, and employee well-being. CEO Chris Tomasso's stated commitment to culture as the company's defining characteristic, maintained since he joined in 2006, reflects specific intentionality that differentiates from generic restaurant chains [2]. Community Impact (1/2): First Watch partners with local communities through restaurant-level charitable programs, and the company's growth provides meaningful employment (17,500 employees), though no foundation or distinctive charitable programs were identified [3]. Employee Retention (2/2): Named #1 on Newsweek's 2024 America's Most Loved Workplaces list, with CEO Tomasso known for sitting in break rooms eating pizza with staff to break down corporate barriers. FARM training program brings 25 managers monthly for week-long development sessions, and Glassdoor rates culture/values at 3.6/5 with 64% recommendation rate [2]. Insider Buying (1/2): Insider transaction data shows mixed activity; management has equity exposure through compensation but no evidence of significant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 Watch's financial profile reflects a high-growth restaurant company with thin margins. Revenue surged 20.2% YoY to $1.22B, with system-wide sales reaching ~$1.4B, driven by 64 new restaurant openings and 3.6% same-restaurant sales growth [1]. However, profit margin of just 1.6% and ROE of 3.2% reveal the capital intensity of the expansion-stage model [4]. D/E of 161.2% reflects $1.01B in debt against $21M in cash, with negative free cash flow of -$61M as restaurant buildout capex ($150-160M guided for 2026) exceeds operating cash flow [4]. Forward P/E of 45.2x is elevated for a 1.6% margin business, requiring sustained unit growth to justify valuation. The strong revenue growth trajectory (18.7% 3-year CAGR) and clear unit economics provide forward visibility. Liquidity floor cleared: 1.78M avg vol x $13.53 = $24.1M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First Watch demonstrates strong infinite game characteristics under CEO Chris Tomasso's 20-year tenure, with a culture-first approach that has been validated by consistent growth and the Newsweek Most Loved Workplaces recognition. The company's patient, daytime-only focus resists the industry temptation to chase dinner dayparts for growth, showing principled strategic discipline.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 Watch's 'You First' philosophy -- prioritizing culture, fresh food, and genuine hospitality in a daytime-only format -- represents a genuine cause that connects the company's work to employee and customer well-being. Tomasso has maintained this purpose since 2006, and the decision to remain daytime-only despite the revenue opportunity of dinner service shows the cause shapes strategy. However, it hasn't yet been tested through a major crisis or leadership transition beyond the founder era. Score: 2 points [2].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Named #1 on Newsweek's America's Most Loved Workplaces 2024 with 17,500 employees. CEO Tomasso's practice of eating lunch in break rooms with line-level staff, the FARM training academy investing a full week monthly in 25 managers from across the country, and Glassdoor culture/values score of 3.6/5 all indicate a high-trust organization where employees feel valued. Score: 2 points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 Watch acknowledges competitors' strengths and frames growth as improving the daytime dining experience rather than 'beating' specific rivals. Management commentary focuses on building the best breakfast/brunch brand rather than taking share from competitors, showing an improvement-oriented competitive mindset. Score: 1 point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 Watch has operated the same basic business model -- daytime-only fresh casual dining -- since its founding in 1983. The company has not faced or executed a transformative strategic pivot. While the model is working, there is no evidence of existential flexibility because it hasn't been tested. Score: 0 points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remain daytime-only despite the obvious revenue opportunity of adding dinner service demonstrates the courage to sacrifice short-term revenue growth for strategic clarity and operational focus. Continuing aggressive unit expansion (64 openings in 2025, 59-63 guided for 2026) while maintaining culture and food quality standards shows conviction in the long-term model. Score: 1 point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Watch is the largest daytime-only restaurant brand in the US, delivering 20.2% revenue growth to $1.22B in 2025 by adding 64 locations to reach 633 system-wide restaurants [1]. The company's differentiated model -- fresh, made-to-order breakfast/brunch with no dinner service -- creates operational simplicity and a distinctive brand identity that has earned it #1 on Newsweek's Most Loved Workplaces list [2]. System-wide sales of ~$1.4B and adjusted EBITDA of $120.9M demonstrate the unit economics are working, with 2026 guidance calling for 12-14% revenue growth and $132-140M in adjusted EBITDA through continued expansion [1]. The long runway for unit growth (633 restaurants in 29 states with whitespace remaining) provides multi-year visibility into the growth story.</w:t>
      </w:r>
    </w:p>
    <w:p>
      <w:pPr>
        <w:spacing w:after="120"/>
      </w:pPr>
      <w:r>
        <w:rPr>
          <w:rFonts w:ascii="Calibri" w:hAnsi="Calibri"/>
          <w:b w:val="0"/>
          <w:color w:val="3A4A28"/>
          <w:sz w:val="20"/>
        </w:rPr>
        <w:t>The bear case centers on thin margins, high leverage, and valuation. Net profit margin of just 1.6% and ROE of 3.2% expose the capital-intensive nature of the expansion model, while D/E of 161.2% with $1.01B in debt against $21M in cash creates financial fragility if growth stalls [4]. Negative free cash flow of -$61M means the company is funding growth through debt rather than organic cash generation, creating a dependency on continued capital markets access [4]. At 45.2x forward P/E, the stock is priced for near-perfect execution on unit growth -- any slowdown in openings, same-store sales (guided just 1-3% for 2026), or margin erosion could cause significant multiple compression. Labor cost inflation and food cost volatility represent ongoing margin pressures for a restaurant model with 20% gross margins [4]. The breakfast/brunch segment is increasingly competitive as larger chains expand morning offerings.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59-63 planned new restaurant openings in 2026 with 12-14% revenue growth guidance, extending the multi-year unit expansion story [1]</w:t>
      </w:r>
    </w:p>
    <w:p>
      <w:pPr>
        <w:spacing w:before="40" w:after="40"/>
        <w:ind w:left="283"/>
      </w:pPr>
      <w:r>
        <w:rPr>
          <w:rFonts w:ascii="Calibri" w:hAnsi="Calibri"/>
          <w:b/>
          <w:color w:val="4A6B25"/>
          <w:sz w:val="20"/>
        </w:rPr>
        <w:t xml:space="preserve">2. </w:t>
      </w:r>
      <w:r>
        <w:rPr>
          <w:rFonts w:ascii="Calibri" w:hAnsi="Calibri"/>
          <w:b w:val="0"/>
          <w:color w:val="3A4A28"/>
          <w:sz w:val="20"/>
        </w:rPr>
        <w:t>Adjusted EBITDA guided to $132-140M in 2026 (up from $120.9M in 2025), demonstrating improving operating leverage as the system scales [1]</w:t>
      </w:r>
    </w:p>
    <w:p>
      <w:pPr>
        <w:spacing w:before="40" w:after="40"/>
        <w:ind w:left="283"/>
      </w:pPr>
      <w:r>
        <w:rPr>
          <w:rFonts w:ascii="Calibri" w:hAnsi="Calibri"/>
          <w:b/>
          <w:color w:val="4A6B25"/>
          <w:sz w:val="20"/>
        </w:rPr>
        <w:t xml:space="preserve">3. </w:t>
      </w:r>
      <w:r>
        <w:rPr>
          <w:rFonts w:ascii="Calibri" w:hAnsi="Calibri"/>
          <w:b w:val="0"/>
          <w:color w:val="3A4A28"/>
          <w:sz w:val="20"/>
        </w:rPr>
        <w:t>America's Most Loved Workplaces #1 ranking strengthens employee recruitment and retention, critical for maintaining service quality during rapid expansion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profit margin of 1.6% and negative free cash flow of -$61M create financial fragility -- any revenue miss or cost inflation could push the company toward losses [4]</w:t>
      </w:r>
    </w:p>
    <w:p>
      <w:pPr>
        <w:spacing w:before="40" w:after="40"/>
        <w:ind w:left="283"/>
      </w:pPr>
      <w:r>
        <w:rPr>
          <w:rFonts w:ascii="Calibri" w:hAnsi="Calibri"/>
          <w:b/>
          <w:color w:val="4A6B25"/>
          <w:sz w:val="20"/>
        </w:rPr>
        <w:t xml:space="preserve">2. </w:t>
      </w:r>
      <w:r>
        <w:rPr>
          <w:rFonts w:ascii="Calibri" w:hAnsi="Calibri"/>
          <w:b w:val="0"/>
          <w:color w:val="3A4A28"/>
          <w:sz w:val="20"/>
        </w:rPr>
        <w:t>D/E of 161.2% with $1.01B in debt requires continued capital markets access to fund $150-160M in annual capex for new restaurant buildout [4]</w:t>
      </w:r>
    </w:p>
    <w:p>
      <w:pPr>
        <w:spacing w:before="40" w:after="40"/>
        <w:ind w:left="283"/>
      </w:pPr>
      <w:r>
        <w:rPr>
          <w:rFonts w:ascii="Calibri" w:hAnsi="Calibri"/>
          <w:b/>
          <w:color w:val="4A6B25"/>
          <w:sz w:val="20"/>
        </w:rPr>
        <w:t xml:space="preserve">3. </w:t>
      </w:r>
      <w:r>
        <w:rPr>
          <w:rFonts w:ascii="Calibri" w:hAnsi="Calibri"/>
          <w:b w:val="0"/>
          <w:color w:val="3A4A28"/>
          <w:sz w:val="20"/>
        </w:rPr>
        <w:t>Same-restaurant sales guidance of just 1-3% for 2026 (decelerating from 3.6% in 2025) suggests limited organic pricing power and traffic growth momentum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Restaurant dining is a fundamentally physical experience -- AI cannot replicate the act of preparing fresh, made-to-order meals, serving them in a welcoming daytime-only environment, or providing human hospitality. First Watch's daytime-only model is especially protected because breakfast/brunch dining is a social and experiential occasion that resists digital substitution [1]. AI will not meaningfully displace demand for in-restaurant meals. Industry-level AI adoption (automated ordering, predictive staffing, kitchen automation) represents operational efficiency tools that could benefit First Watch's margins rather than threaten its business model [2]. AI Opportunity (0/1): No evidence of AI-generated revenue. The company uses basic technology tools but does not monetize AI in any 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Watch Restaurant Group 2025 Annual Results and 2026 Outlook -- $1.22B revenue, 64 openings, 12-14% 2026 growth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Restaurant Business Online, NRN, FSR Magazine -- CEO Chris Tomasso culture profile, FARM academy, Most Loved Workplaces recognition, 2024-2025</w:t>
      </w:r>
    </w:p>
    <w:p>
      <w:pPr>
        <w:spacing w:before="20" w:after="20"/>
        <w:ind w:left="170"/>
      </w:pPr>
      <w:r>
        <w:rPr>
          <w:rFonts w:ascii="Calibri" w:hAnsi="Calibri"/>
          <w:b/>
          <w:color w:val="4A6B25"/>
          <w:sz w:val="15"/>
        </w:rPr>
        <w:t xml:space="preserve">3. </w:t>
      </w:r>
      <w:r>
        <w:rPr>
          <w:rFonts w:ascii="Calibri" w:hAnsi="Calibri"/>
          <w:b w:val="0"/>
          <w:color w:val="3A4A28"/>
          <w:sz w:val="17"/>
        </w:rPr>
        <w:t>First Watch 10-K SEC Filing and Sustainalytics ESG Assessment -- medium ESG risk exposure, average management,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FWRG (First Watch),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