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GBCI</w:t>
      </w:r>
      <w:r>
        <w:rPr>
          <w:rFonts w:ascii="Calibri" w:hAnsi="Calibri"/>
          <w:b/>
          <w:color w:val="1A2010"/>
          <w:sz w:val="40"/>
        </w:rPr>
        <w:t xml:space="preserve">  Glacier Bancorp, Inc.</w:t>
      </w:r>
    </w:p>
    <w:p>
      <w:pPr>
        <w:spacing w:after="120"/>
      </w:pPr>
      <w:r>
        <w:rPr>
          <w:rFonts w:ascii="Calibri" w:hAnsi="Calibri"/>
          <w:b/>
          <w:color w:val="6E8450"/>
          <w:sz w:val="18"/>
        </w:rPr>
        <w:t>DIVIDEND SLEEVE · 2026-05-04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Glacier Bancorp is a bank holding company for Glacier Bank, providing commercial banking services to individuals, small to medium-sized businesses, community organizations, and public entities across the western United States. The company operates through 17 bank divisions across Montana, Idaho, Wyoming, Colorado, Utah, Washington, Arizona, and Nevada with $32 billion in total assets following the 2024 Guaranty Federal acquisition.</w:t>
      </w:r>
    </w:p>
    <w:p>
      <w:r>
        <w:rPr>
          <w:rFonts w:ascii="Calibri" w:hAnsi="Calibri"/>
          <w:b/>
          <w:color w:val="6E8450"/>
          <w:sz w:val="18"/>
        </w:rPr>
        <w:t>4,139 Employees · https://www.glacierbancorp.com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Glacier completed the transformative acquisition of Guaranty Federal Bancshares in 2024, adding ~$4B in assets and expanding into new western U.S. markets, but core banking products remain traditional with no meaningful new product categories launched [1][2]. AI Deployment (1/2): The company deployed AI-enhanced Cortex XDR security tools that reduced false positives by 50%, and is incorporating AI skills into hiring criteria, but has no customer-facing AI products or quantified revenue from AI initiatives [3]. Market Share (1/2): Glacier is a meaningful regional player with $32B in assets across eight western states, but it is not a category leader or fastest share gainer — growth is acquisition-driven rather than organic market share capture [1]. Pipeline (0/2): No next-generation products or digital banking innovations announced with specific timelines; the company's growth strategy centers on M&amp;A integration rather than product development. R&amp;D Intensity (1/1): Investment in digital banking infrastructure and security technology is consistent with regional bank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Glacier's mission centers on community banking — serving local communities through relationship-based banking — which is clear and identifies purpose but is not distinctive among community banks and lacks a broader aspirational vision [4]. Community Impact (2/2): The company publishes a Community and Social Responsibility Report detailing volunteer hours, charitable donations, and community reinvestment across its western U.S. footprint; its 17-division community banking model keeps decision-making local, generating meaningful economic impact in rural and mid-sized western communities [4]. Employee Retention (0/2): Glassdoor rating of 3.6 for culture/values and 65% recommendation rate suggest average employee sentiment; no specific retention or tenure data available to support an above-average score [3]. Insider Buying (1/2): CEO Randy Chesler purchased $99,698 of stock in November 2025, with CFO Ron Copher ($98,808) and multiple officers also buying — a positive signal, though the dollar amounts are modest relative to total compensation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Glacier's financial profile shows strong revenue momentum (39.7% YoY growth) driven by the Guaranty Federal integration, record Q1 2026 net income of $82.1M (+51% YoY), and NIM expansion to 3.80% [1]. Debt-to-equity of 18.1% (using balance sheet debt/equity) is excellent, and forward P/E of 13.5x is attractive for a bank growing this quickly [6]. However, ROE of 7.1% remains well below the 15% target for banking peers, the 77.1% payout ratio is elevated, and the dividend has been flat at $0.33/quarter since 2022 with zero consecutive years of growth and only ~1% 5-year CAGR [6]. Liquidity floor easily cleared at $48.2M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Glacier Bancorp plays a long game through its community banking model — maintaining 17 locally branded divisions rather than consolidating into a single brand demonstrates commitment to community relationships over operational efficiency. CEO Chesler's 9-year tenure and the company's 70-year history provide stability, but the acquisition-driven growth strategy and flat dividend suggest finite-game optimization of short-term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Glacier's community banking model — keeping decisions local through 17 independently branded divisions — reflects a genuine cause of serving western communities (2 pts). This is more than marketing: the company maintained local branding through the Guaranty Federal acquisition rather than consolidating, and CEO Chesler consistently frames the mission around community impact rather than just returns [1][4]. The cause is genuine but hasn't been tested through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17-division structure empowers local leadership with lending authority and community engagement decisions, suggesting meaningful trust delegation (1 pt). CEO Chesler has served since 2017 with a stable leadership team. However, Glassdoor reviews cite IT infrastructure problems and management inconsistencies, and the 65% recommendation rate is only average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Glacier has acknowledged the competitive threat from fintech and digital-first banks, responding by investing in digital infrastructure and AI-enhanced security rather than dismissing these rivals (1 pt). The company's competitive language focuses on improving community banking capabilities rather than defeating specific competitors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Glacier's growth model has been remarkably consistent — acquire community banks and integrate them while preserving local brands (0 pts). While this consistency is admirable, the company has not demonstrated willingness to fundamentally reinvent its business model. The banking industry faces long-term disruption from fintech and digital payments, but Glacier has not made transformative bets on new business lines or technology-driven pivots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Chesler and multiple executives purchased stock with personal funds during the November 2025 dip ($340K+ in aggregate insider buying), signaling conviction (1 pt) [5]. The Guaranty Federal acquisition was a bold move that nearly doubled Glacier's footprint. However, the flat dividend since 2022 — maintained at $0.33/quarter while earnings grew 51% — suggests caution that prioritizes balance sheet repair over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Glacier Bancorp delivered record Q1 2026 results — $82.1M net income (+51% YoY), NIM expansion to 3.80% from 3.04% a year earlier, and loan portfolio growth to $21B (+22% YoY) driven by the successful Guaranty Federal integration [1]. At 13.5x forward earnings, the stock is attractively valued for a bank generating 39.7% revenue growth with a 25.7% profit margin. The community banking model across eight western U.S. states provides geographic diversification in high-growth markets (Montana, Idaho, Colorado, Utah), and the $32B asset base positions Glacier as a meaningful regional consolidator with further M&amp;A optionality [1][2].</w:t>
      </w:r>
    </w:p>
    <w:p>
      <w:pPr>
        <w:spacing w:after="120"/>
      </w:pPr>
      <w:r>
        <w:rPr>
          <w:rFonts w:ascii="Calibri" w:hAnsi="Calibri"/>
          <w:b w:val="0"/>
          <w:color w:val="3A4A28"/>
          <w:sz w:val="20"/>
        </w:rPr>
        <w:t>The bear case centers on integration risk and profitability normalization. ROE of 7.1% remains well below banking peer averages of 12-15%, reflecting the dilutive impact of the Guaranty acquisition and elevated goodwill. The 77.1% payout ratio is stretched, and the dividend has been frozen at $0.33/quarter since 2022 — investors seeking income growth may lose patience [6]. Revenue growth of 39.7% is acquisition-inflated and will normalize sharply once Guaranty is fully absorbed. Commercial real estate concentration (Glacier's largest loan category) creates credit risk if western U.S. property markets soften. Rising deposit costs could compress the NIM gains that drove Q1 outperformance, and the company's rural footprint limits the talent pool for digital transformation initiatives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Guaranty Federal integration synergies expected to drive ROE toward 10%+ as redundant costs are eliminated and cross-selling gains materialize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NIM expansion trajectory — Q1 2026 NIM of 3.80% suggests further earnings upside if rate environment remains favorable for asset-sensitive community banks [1]</w:t>
      </w:r>
    </w:p>
    <w:p>
      <w:pPr>
        <w:spacing w:before="40" w:after="40"/>
        <w:ind w:left="283"/>
      </w:pPr>
      <w:r>
        <w:rPr>
          <w:rFonts w:ascii="Calibri" w:hAnsi="Calibri"/>
          <w:b/>
          <w:color w:val="4A6B25"/>
          <w:sz w:val="20"/>
        </w:rPr>
        <w:t xml:space="preserve">3. </w:t>
      </w:r>
      <w:r>
        <w:rPr>
          <w:rFonts w:ascii="Calibri" w:hAnsi="Calibri"/>
          <w:b w:val="0"/>
          <w:color w:val="3A4A28"/>
          <w:sz w:val="20"/>
        </w:rPr>
        <w:t>Western U.S. population growth in Montana, Idaho, Colorado, and Utah driving organic loan and deposit growth beyond acquisition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compression risk — 7.1% ROE remains well below banking peer averages, and if integration synergies disappoint, the stock could de-rate from its current 13.5x forward multiple [6]</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concentration — western U.S. CRE markets face rising vacancy rates in office and potential valuation pressure from higher interest rates [1]</w:t>
      </w:r>
    </w:p>
    <w:p>
      <w:pPr>
        <w:spacing w:before="40" w:after="40"/>
        <w:ind w:left="283"/>
      </w:pPr>
      <w:r>
        <w:rPr>
          <w:rFonts w:ascii="Calibri" w:hAnsi="Calibri"/>
          <w:b/>
          <w:color w:val="4A6B25"/>
          <w:sz w:val="20"/>
        </w:rPr>
        <w:t xml:space="preserve">3. </w:t>
      </w:r>
      <w:r>
        <w:rPr>
          <w:rFonts w:ascii="Calibri" w:hAnsi="Calibri"/>
          <w:b w:val="0"/>
          <w:color w:val="3A4A28"/>
          <w:sz w:val="20"/>
        </w:rPr>
        <w:t>Dividend stagnation — $0.33/quarter flat since 2022 with a 77.1% payout ratio leaves no room for dividend growth until earnings materially outpace distributions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banking's core value proposition — local relationship lending, commercial real estate underwriting, and community-based deposit gathering — is structurally protected from AI disruption. Physical branch networks, regulatory moats (bank charters, FDIC insurance), and relationship-based lending decisions create natural barriers [2]. However, back-office operations (loan processing, compliance, customer service) face automation pressure from fintech competitors deploying AI-native solutions. Glacier's rural western U.S. footprint provides additional insulation from digital-first competitors that target urban markets. AI Opportunity (0/1): No quantifiable AI-driven revenue; AI deployment is limited to internal security tools (Cortex XDR) and operational efficiency rather than customer-facing revenue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Glacier Bancorp Q1 2026 Earnings Release — $82.1M net income, 51% YoY increase, NIM 3.80%, April 23, 2026</w:t>
      </w:r>
    </w:p>
    <w:p>
      <w:pPr>
        <w:spacing w:before="20" w:after="20"/>
        <w:ind w:left="170"/>
      </w:pPr>
      <w:r>
        <w:rPr>
          <w:rFonts w:ascii="Calibri" w:hAnsi="Calibri"/>
          <w:b/>
          <w:color w:val="4A6B25"/>
          <w:sz w:val="15"/>
        </w:rPr>
        <w:t xml:space="preserve">2. </w:t>
      </w:r>
      <w:r>
        <w:rPr>
          <w:rFonts w:ascii="Calibri" w:hAnsi="Calibri"/>
          <w:b w:val="0"/>
          <w:color w:val="3A4A28"/>
          <w:sz w:val="17"/>
        </w:rPr>
        <w:t>StockStory / Simply Wall St — Glacier Bancorp Q1 CY2026 revenue analysis and Guaranty integration outlook, April 2026</w:t>
      </w:r>
    </w:p>
    <w:p>
      <w:pPr>
        <w:spacing w:before="20" w:after="20"/>
        <w:ind w:left="170"/>
      </w:pPr>
      <w:r>
        <w:rPr>
          <w:rFonts w:ascii="Calibri" w:hAnsi="Calibri"/>
          <w:b/>
          <w:color w:val="4A6B25"/>
          <w:sz w:val="15"/>
        </w:rPr>
        <w:t xml:space="preserve">3. </w:t>
      </w:r>
      <w:r>
        <w:rPr>
          <w:rFonts w:ascii="Calibri" w:hAnsi="Calibri"/>
          <w:b w:val="0"/>
          <w:color w:val="3A4A28"/>
          <w:sz w:val="17"/>
        </w:rPr>
        <w:t>Palo Alto Networks — Glacier Bancorp Cortex XDR deployment case study, 2025</w:t>
      </w:r>
    </w:p>
    <w:p>
      <w:pPr>
        <w:spacing w:before="20" w:after="20"/>
        <w:ind w:left="170"/>
      </w:pPr>
      <w:r>
        <w:rPr>
          <w:rFonts w:ascii="Calibri" w:hAnsi="Calibri"/>
          <w:b/>
          <w:color w:val="4A6B25"/>
          <w:sz w:val="15"/>
        </w:rPr>
        <w:t xml:space="preserve">4. </w:t>
      </w:r>
      <w:r>
        <w:rPr>
          <w:rFonts w:ascii="Calibri" w:hAnsi="Calibri"/>
          <w:b w:val="0"/>
          <w:color w:val="3A4A28"/>
          <w:sz w:val="17"/>
        </w:rPr>
        <w:t>Glacier Bancorp Community and Social Responsibility Report, 2022-2025</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 Insider transactions for GBCI, November 2025-February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GBCI (Glacier Bancorp),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