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GDS</w:t>
      </w:r>
      <w:r>
        <w:rPr>
          <w:rFonts w:ascii="Calibri" w:hAnsi="Calibri"/>
          <w:b/>
          <w:color w:val="1A2010"/>
          <w:sz w:val="40"/>
        </w:rPr>
        <w:t xml:space="preserve">  GDS Holdings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Information Technology Services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GDS Holdings is a leading developer and operator of high-performance data centers in China, with Tier 1 hyperscale campuses serving cloud and AI customers. Founded and led since 2004 by CEO William Wei Huang, GDS is capitalizing on China's AI infrastructure buildout with a 700 MW commitments-plus-MOU pipeline entering 2026.</w:t>
      </w:r>
    </w:p>
    <w:p>
      <w:r>
        <w:rPr>
          <w:rFonts w:ascii="Calibri" w:hAnsi="Calibri"/>
          <w:b/>
          <w:color w:val="6E8450"/>
          <w:sz w:val="18"/>
        </w:rPr>
        <w:t>2,600 Employees · https://www.gds-services.com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GDS delivered FY2025 net revenue of RMB11.43B (up 10.8% YoY) with adjusted EBITDA of RMB5.40B (47.3% margin) and posted a turnaround from prior losses [1][2]. It has scaled from a Chinese data-center builder into a recognized AI-infrastructure platform with international expansion via DayOne. AI Deployment (2/2): AI is directly driving the business — 200 MW of year-to-date commitments plus 500 MW of MOUs (700 MW total pipeline) entering 2026, with hyperscale AI customers driving utilization to 75.5% [1][3]. Market Share (1/2): GDS is a meaningful China Tier 1 data-center player but not the share leader versus state-backed competitors. Pipeline (1/2): ~70,000 sqm of new capacity entering service in FY2026 and RMB9B of capex budgeted; revenue guidance RMB12.4-12.9B implies 8.5-12.8% growth [1]. R&amp;D Intensity (0/1): As a data-center operator, GDS does not report above-industry R&amp;D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GDS positions itself as enabling China's digital and AI economy through high-performance data centers — clear but not particularly distinctive from peers [4]. Community Impact (1/2): 2024 ESG report shows 40% renewable energy usage (up 100%+ YoY) and inclusion in S&amp;P CSA Rating 2024 Yearbook, with MSCI ESG rating upgraded from BBB to A — solid but not distinctively community-focused [5]. Employee Retention (2/2): Founder-CEO William Huang has 22+ year tenure and management team averages 12.9 years tenure — above-average continuity for a Chinese tech company [4]. Insider Buying (0/2): No documented material net insider buying in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GDS's Infrastructure score reflects the capital-intensive nature of data centers. D/E is elevated at 171% (above the 70% target but below the 300% floor), ROE is low at 3.7%, and profit margin is 8.3% — all consistent with heavy capex and debt-funded build-out [6]. Revenue growth YoY is healthy at 8.6% and 2026 guidance of 8.5-12.8% supports continued expansion [1]. Forward P/E of 180.4 is extreme, scoring 0 on the forward-earnings test — the stock is priced on future EBITDA, not current earnings [6]. Liquidity is fine: 2.06M avg vol x $43.22 = ~$89M daily value [6]. Calculated Infrastructure score = 6/10, weighed down by leverage and low profitability offset by strong revenue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GDS has a founder-led, long-tenured team executing through a Chinese regulatory environment that punishes quarterly optimization. However, the business is still debt-laden, customer-concentrated, and exposed to geopolitical volatility that can force short-term thinking. Infinite Game credentials are moderate.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Building China's high-performance data-center infrastructure is a specific purpose but reads more as a business strategy than an idealistic Just Cause. It has not been tested across multiple cycles or industry disruptions yet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Founder-CEO Huang has 22+ year tenure and the broader management team averages 12.9 years — exceptional continuity in a sector defined by turnover [4]. This signals psychological safety and alignment with the mission.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GDS openly benchmarks against Equinix, Digital Realty, and state-backed Chinese data-center peers, and its moves into Southeast Asia via DayOne reflect learning from global leaders rather than trying to beat them [4]. The competitive framing is learning-oriented.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GDS has evolved from a pure enterprise hosting business into a hyperscale cloud/AI-first operator and is now expanding internationally via DayOne — meaningful adaptation, though the core model is unchanged [1][4].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RMB9B 2026 capex and aggressive 700 MW pipeline commitments, despite Chinese capital-markets volatility and rising utility fees, show willingness to invest through uncertainty [1][3]. However, heavy leverage creates recurring pressure to prioritize refinancing over long-term bets.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GDS is a direct play on China's AI infrastructure buildout, with FY2025 revenue of RMB11.43B (up 10.8%) and adjusted EBITDA of RMB5.40B at a 47.3% margin [1][2]. Commitments of 200 MW YTD plus 500 MW of MOUs (700 MW pipeline) entering 2026, utilization at 75.5%, and ~70,000 sqm of new capacity entering service in 2026 position GDS to capture Chinese hyperscaler AI demand [1][3]. Founder-CEO William Huang has led the company for 22+ years and assembled a management team averaging 12.9 years tenure — rare continuity in Chinese tech [4]. ESG progress is real: 40% renewable energy usage (up 100%+ YoY) and MSCI upgrade from BBB to A [5]. 2026 revenue guidance of RMB12.4-12.9B (8.5-12.8% growth) with adjusted EBITDA of RMB5.75-6.0B supports the growth narrative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leverage, valuation, and geopolitical risk. D/E of 171% and forward P/E of 180.4 mean the stock is priced for continued aggressive EBITDA growth with little margin for error [6]. Rising utility fees are already pressuring margins and RMB9B of 2026 capex requires significant refinancing in a volatile Chinese capital-markets environment [1][3]. Customer concentration in a handful of Chinese hyperscalers amplifies risk if any single customer slows. US-China chip export controls could indirectly constrain the AI compute that GDS data centers are being built to host. ROE of only 3.7% shows the capital intensity hasn't yet translated into shareholder returns [6]. The stock is a high-beta proxy on China's AI trajectory — if demand slows or rates rise, the equity is vulnerable.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700 MW of AI/hyperscaler commitments + MOUs entering 2026 converting into binding revenue contracts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~70,000 sqm of new capacity entering service in FY2026 driving revenue toward the RMB12.4-12.9B guidance range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International expansion via DayOne adds geographic diversification away from pure-China exposure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D/E of 171% and RMB9B 2026 capex require ongoing refinancing; rising utility fees pressuring margins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180 leaves no valuation cushion if Chinese AI demand softens or policy tightens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Customer concentration in a handful of Chinese hyperscalers; US-China chip export controls could indirectly constrain AI compute demand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GDS is AI infrastructure — physical data centers, power, and cooling are precisely what AI workloads require, and the 700 MW commitments-plus-MOU pipeline shows customer demand is accelerating, not disrupted [1][3]. However, GDS operates almost entirely in China, where US chip export controls, hyperscaler concentration (2-3 customers drive most revenue), and potential policy volatility create non-trivial risk to capturing AI demand. Rising utility fees are already pressuring margins [3]. AI Opportunity (1/1): AI customers are an explicit revenue driver with quantifiable megawatt commitments from Chinese hyperscalers; AI is the growth story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GDS Holdings FY2025 results / Q4 2025 slides and 2026 revenue guidance (RMB12.4-12.9B, 8.5-12.8% growth),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DataCenterDynamics — GDS Holdings hits $1.6 billion in revenue for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Benzinga / Bamboo Works — 'GDS rides AI demand wave but rising utility fees sting margins',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GDS Holdings — management and board of directors, investors.gds-services.com (William Huang 22+ yr tenure, team 12.9 yr avg)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GDS Holdings 2024 ESG Report — 40% renewable energy, MSCI upgrade BBB to A, July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yfinance data for GDS,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