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GDYN</w:t>
      </w:r>
      <w:r>
        <w:rPr>
          <w:rFonts w:ascii="Calibri" w:hAnsi="Calibri"/>
          <w:b/>
          <w:color w:val="1A2010"/>
          <w:sz w:val="40"/>
        </w:rPr>
        <w:t xml:space="preserve">  Grid Dynamics Holdings, Inc.</w:t>
      </w:r>
    </w:p>
    <w:p>
      <w:pPr>
        <w:spacing w:after="120"/>
      </w:pPr>
      <w:r>
        <w:rPr>
          <w:rFonts w:ascii="Calibri" w:hAnsi="Calibri"/>
          <w:b/>
          <w:color w:val="6E8450"/>
          <w:sz w:val="18"/>
        </w:rPr>
        <w:t>GROWTH SLEEVE · 2026-04-27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Grid Dynamics is an enterprise AI and digital transformation services company providing custom AI solutions, cloud platform engineering, and digital engagement services. AI revenue represents 25% of total revenue, with offerings spanning AI-readiness consulting, agentic AI platforms, IoT/edge computing, and composable commerce. Serves retail, technology, finance, healthcare, and manufacturing verticals across North America and Europe.</w:t>
      </w:r>
    </w:p>
    <w:p>
      <w:r>
        <w:rPr>
          <w:rFonts w:ascii="Calibri" w:hAnsi="Calibri"/>
          <w:b/>
          <w:color w:val="6E8450"/>
          <w:sz w:val="18"/>
        </w:rPr>
        <w:t>4,961 Employees · https://www.griddynamics.com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Grid Dynamics delivered record 2025 revenue of $411.8M, up 17.5% YoY, with AI revenue surging 30% YoY to over $90M, representing 25% of total revenue [1][2]. Q4 2025 AI revenue grew 9% sequentially, demonstrating sustained momentum. AI Deployment (2/2): AI is core to the business — the company launched an agentic AI platform with Temporal Technologies, deploys AI across customer-facing, operational, and knowledge management scenarios, and has developed proprietary GAIN framework for AI software development [3][4]. Market Share (1/2): Grid Dynamics competes in a fragmented IT services market against Accenture, EPAM, and Globant; it holds niche positioning in enterprise AI consulting but remains a small player at $488M market cap [1]. Pipeline (1/2): 2026 revenue guidance of $435M-$465M (9.3% growth at midpoint) shows deceleration from 17.5% in 2025, but recurring platform revenue and hyperscaler partnerships provide visibility [2]. R&amp;D Intensity (1/1): Significant investment in proprietary AI platforms and IP-driven solutions shifting from labor-scaled to IP-scaled growth model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Grid Dynamics' mission to help enterprises adopt AI and achieve digital transformation addresses a real market need, but is fundamentally a services business without a broader societal mission [3]. Community Impact (1/2): Employs 4,961 people across North America and Europe, contributing to tech employment, though a significant portion of the workforce is based in Eastern Europe with associated geopolitical considerations. Employee Retention (0/2): Glassdoor reviews reveal concerning leadership culture — the executive team receives a C- rating (bottom 30% for similar-sized companies), with employee complaints about micromanagement, belittling behavior on team calls, and perceived cultural favoritism [5]. Insider Buying (1/2): CEO Leonard Livschitz has led since 2014 with 30+ years of tech experience, but the -99.7% earnings decline in the latest quarter and stock dropping 63% from 52-week highs raises capital stewardship questions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Grid Dynamics presents a mixed financial picture. Trading at 0.89x book value with $342M cash and only $17M debt creates a fortress balance sheet with net cash exceeding market cap [6]. Forward P/E of 10.9x is attractive, but trailing P/E of 52x reflects a -99.7% earnings decline that compressed profit margins to just 2.3% [6]. ROE of 1.8% is severely depressed and well below industry peers. Gross margins of 34.6% are adequate for IT services but below AI-focused peers like Palantir. Revenue growth decelerated from 17.5% (2025) to guided 9.3% (2026), and operating margins of 2.7% leave minimal room for error [1][2]. The stock has declined 63% from its 52-week high of $15.32 to $5.72, reflecting market skepticism about the profitability trajectory. Liquidity floor passes: 1.58M avg vol × $5.72 = $9.1M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Grid Dynamics demonstrates forward-looking strategic thinking through its deliberate pivot from traditional IT services to AI-first delivery, investing in proprietary platforms and IP-scaled models. However, the challenging leadership culture ratings, dramatic earnings volatility, and revenue growth deceleration suggest execution gaps between vision and delivery.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enterprise AI transformation represents a meaningful cause aligned with economic productivity — helping companies adopt AI responsibly through custom solutions rather than one-size-fits-all tools serves genuine client needs [3][4]. The agentic AI platform launch and GAIN framework demonstrate commitment to advancing the field beyond commodity consulting.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culture is a significant weakness. Glassdoor reviews cite micromanagement, belittling behavior on team calls, and perceived cultural favoritism that undermines trust [5]. The executive team's C- rating (bottom 30% for similar-sized companies) suggests systemic leadership issues. For a services company where talent IS the product, this is a material concern that could drive attrition and quality degradation.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Grid Dynamics operates in a competitive landscape against EPAM Systems, Globant, and Accenture, using AI specialization as differentiation [1]. The company's awareness that AI disruption will unfold over a decade rather than quarters shows strategic patience, and the pivot to IP-scaled models reflects learning from rivals' margin structures.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shift from traditional IT consulting to AI-first services, from labor-scaled to IP-scaled delivery, and the development of proprietary platforms (agentic AI with Temporal Technologies) demonstrate significant existential flexibility [2][3][4]. Revenue composition shifting toward recurring platform revenue shows business model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Livschitz has led the company through its public listing, Ukraine-related workforce disruption, and the strategic pivot to AI-first services, requiring sustained leadership conviction [1]. However, the -99.7% earnings decline and 63% stock price decline from highs raise questions about whether the AI pivot is generating returns or consuming margins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Grid Dynamics is an AI-focused IT services company trading at a steep discount — 0.89x book value and 10.9x forward P/E — with $342M net cash ($325M above $17M debt) providing a substantial balance sheet cushion against a $488M market cap [6]. The company delivered record 2025 revenue of $411.8M (+17.5% YoY) with AI revenue surging 30% to $90M+, now representing 25% of total revenue [1][2]. The strategic pivot from labor-scaled to IP-scaled delivery through proprietary AI platforms (agentic AI with Temporal Technologies, GAIN framework) positions Grid Dynamics to capture enterprise AI budgets as adoption accelerates [3][4]. At current prices, the market is pricing in near-zero growth premium despite 2026 guidance of $435M-$465M revenue.</w:t>
      </w:r>
    </w:p>
    <w:p>
      <w:pPr>
        <w:spacing w:after="120"/>
      </w:pPr>
      <w:r>
        <w:rPr>
          <w:rFonts w:ascii="Calibri" w:hAnsi="Calibri"/>
          <w:b w:val="0"/>
          <w:color w:val="3A4A28"/>
          <w:sz w:val="20"/>
        </w:rPr>
        <w:t>The bear case is real and explains the discount. The -99.7% earnings decline drove profit margins to just 2.3% and ROE to 1.8%, suggesting the AI pivot is consuming margins faster than it generates returns [6]. Revenue growth decelerated sharply from 17.5% in 2025 to guided 9.3% in 2026, raising questions about sustainable growth [2]. Glassdoor reviews reveal a troubled leadership culture with C- executive team ratings, micromanagement concerns, and cultural favoritism claims — critical weaknesses for a talent-dependent services business [5]. The 63% stock decline from 52-week highs of $15.32 reflects investor skepticism. Competition from larger players (Accenture, EPAM, Globant) with deeper client relationships and greater scale threatens market share. The company's Eastern European workforce creates geopolitical risk in the context of ongoing regional instability.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revenue growth trajectory — from $90M (25% of revenue) in 2025 toward potential $120M+ in 2026 as enterprise AI budgets expand and proprietary platforms gain traction [1][2]</w:t>
      </w:r>
    </w:p>
    <w:p>
      <w:pPr>
        <w:spacing w:before="40" w:after="40"/>
        <w:ind w:left="283"/>
      </w:pPr>
      <w:r>
        <w:rPr>
          <w:rFonts w:ascii="Calibri" w:hAnsi="Calibri"/>
          <w:b/>
          <w:color w:val="4A6B25"/>
          <w:sz w:val="20"/>
        </w:rPr>
        <w:t xml:space="preserve">2. </w:t>
      </w:r>
      <w:r>
        <w:rPr>
          <w:rFonts w:ascii="Calibri" w:hAnsi="Calibri"/>
          <w:b w:val="0"/>
          <w:color w:val="3A4A28"/>
          <w:sz w:val="20"/>
        </w:rPr>
        <w:t>Margin recovery as IP-scaled platforms replace labor-intensive delivery, potentially restoring profitability from the current 2.3% profit margin toward industry norms [3]</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0.89x book value — net cash of $325M represents 67% of market cap, providing downside protection and potential catalyst via buybacks or acquisitions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collapse — -99.7% earnings decline with 2.3% profit margin and 1.8% ROE suggests the AI pivot may be value-destructive if margins do not recover [6]</w:t>
      </w:r>
    </w:p>
    <w:p>
      <w:pPr>
        <w:spacing w:before="40" w:after="40"/>
        <w:ind w:left="283"/>
      </w:pPr>
      <w:r>
        <w:rPr>
          <w:rFonts w:ascii="Calibri" w:hAnsi="Calibri"/>
          <w:b/>
          <w:color w:val="4A6B25"/>
          <w:sz w:val="20"/>
        </w:rPr>
        <w:t xml:space="preserve">2. </w:t>
      </w:r>
      <w:r>
        <w:rPr>
          <w:rFonts w:ascii="Calibri" w:hAnsi="Calibri"/>
          <w:b w:val="0"/>
          <w:color w:val="3A4A28"/>
          <w:sz w:val="20"/>
        </w:rPr>
        <w:t>Leadership culture weakness — Glassdoor C- executive rating and employee complaints about micromanagement and favoritism threaten talent retention in a people-dependent business [5]</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17.5% to guided 9.3% in 2026, with risk that AI consulting commoditizes as larger competitors scale their own AI practices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Grid Dynamics is fundamentally an AI-enabler — AI revenue already represents 25% of total revenue at $90M+ and growing 30% YoY [1][2]. The company's proprietary agentic AI platform (launched with Temporal Technologies), GAIN framework for AI development, and enterprise AI consulting services position it to benefit directly from AI adoption trends [3][4]. The shift from labor-scaled to IP-scaled delivery reduces the risk that AI coding tools commoditize their services. Partnerships with hyperscalers (Google Cloud, AWS) provide distribution leverage. AI Opportunity (1/1): Enterprise AI adoption is still early — Grid Dynamics' management notes disruption will play out over a decade, and their positioning as an AI integrator for Fortune 500 companies provides a long runway for growth as AI budgets expand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Grid Dynamics Q4 and Full Year 2025 Earnings Release — $411.8M record revenue (+17.5% YoY), $90M+ AI revenue (+30% YoY), BusinessWire / Nasdaq, March 2026</w:t>
      </w:r>
    </w:p>
    <w:p>
      <w:pPr>
        <w:spacing w:before="20" w:after="20"/>
        <w:ind w:left="170"/>
      </w:pPr>
      <w:r>
        <w:rPr>
          <w:rFonts w:ascii="Calibri" w:hAnsi="Calibri"/>
          <w:b/>
          <w:color w:val="4A6B25"/>
          <w:sz w:val="15"/>
        </w:rPr>
        <w:t xml:space="preserve">2. </w:t>
      </w:r>
      <w:r>
        <w:rPr>
          <w:rFonts w:ascii="Calibri" w:hAnsi="Calibri"/>
          <w:b w:val="0"/>
          <w:color w:val="3A4A28"/>
          <w:sz w:val="17"/>
        </w:rPr>
        <w:t>Grid Dynamics 2026 Revenue Guidance — $435M-$465M (9.3% growth at midpoint), Seeking Alpha / Motley Fool earnings call analysis, March 2026</w:t>
      </w:r>
    </w:p>
    <w:p>
      <w:pPr>
        <w:spacing w:before="20" w:after="20"/>
        <w:ind w:left="170"/>
      </w:pPr>
      <w:r>
        <w:rPr>
          <w:rFonts w:ascii="Calibri" w:hAnsi="Calibri"/>
          <w:b/>
          <w:color w:val="4A6B25"/>
          <w:sz w:val="15"/>
        </w:rPr>
        <w:t xml:space="preserve">3. </w:t>
      </w:r>
      <w:r>
        <w:rPr>
          <w:rFonts w:ascii="Calibri" w:hAnsi="Calibri"/>
          <w:b w:val="0"/>
          <w:color w:val="3A4A28"/>
          <w:sz w:val="17"/>
        </w:rPr>
        <w:t>Grid Dynamics Agentic AI Platform Launch with Temporal Technologies — proprietary platform for enterprise AI deployment, griddynamics.com, 2026</w:t>
      </w:r>
    </w:p>
    <w:p>
      <w:pPr>
        <w:spacing w:before="20" w:after="20"/>
        <w:ind w:left="170"/>
      </w:pPr>
      <w:r>
        <w:rPr>
          <w:rFonts w:ascii="Calibri" w:hAnsi="Calibri"/>
          <w:b/>
          <w:color w:val="4A6B25"/>
          <w:sz w:val="15"/>
        </w:rPr>
        <w:t xml:space="preserve">4. </w:t>
      </w:r>
      <w:r>
        <w:rPr>
          <w:rFonts w:ascii="Calibri" w:hAnsi="Calibri"/>
          <w:b w:val="0"/>
          <w:color w:val="3A4A28"/>
          <w:sz w:val="17"/>
        </w:rPr>
        <w:t>Grid Dynamics AI Services and GAIN Framework — AI-readiness consulting, enterprise AI scale, griddynamics.com,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Comparably — Grid Dynamics executive team C- rating (bottom 30%), employee culture reviews citing micromanagement and leadership concerns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GDYN (Grid Dynamics),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