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GENB</w:t>
      </w:r>
      <w:r>
        <w:rPr>
          <w:rFonts w:ascii="Calibri" w:hAnsi="Calibri"/>
          <w:b/>
          <w:color w:val="1A2010"/>
          <w:sz w:val="40"/>
        </w:rPr>
        <w:t xml:space="preserve">  Generate Biomedicines, Inc.</w:t>
      </w:r>
    </w:p>
    <w:p>
      <w:pPr>
        <w:spacing w:after="120"/>
      </w:pPr>
      <w:r>
        <w:rPr>
          <w:rFonts w:ascii="Calibri" w:hAnsi="Calibri"/>
          <w:b/>
          <w:color w:val="6E8450"/>
          <w:sz w:val="18"/>
        </w:rPr>
        <w:t>GROWTH SLEEVE · 2026-05-03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Generate Biomedicines is a clinical-stage biotechnology company pioneering generative biology — using machine learning to program novel protein therapeutics. The company's Generate Platform integrates computational AI with scalable biohardware to design drugs across therapeutic areas and protein modalities. Lead asset GB-0895 is an AI-designed long-acting anti-TSLP antibody in Phase 3 for severe asthma. Backed by Flagship Pioneering, the company IPO'd in February 2026 raising $400M.</w:t>
      </w:r>
    </w:p>
    <w:p>
      <w:r>
        <w:rPr>
          <w:rFonts w:ascii="Calibri" w:hAnsi="Calibri"/>
          <w:b/>
          <w:color w:val="6E8450"/>
          <w:sz w:val="18"/>
        </w:rPr>
        <w:t>312 Employees · https://generatebiomedicines.com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Generate Biomedicines has successfully advanced from a computational biology research company to a clinical-stage biotech with three pipeline assets, including GB-0895 which progressed through Phase 1 with best-in-class profile (favorable safety, long half-life, Q26W dosing potential) and into two parallel Phase 3 trials (SOLAIRIA-1 and SOLAIRIA-2) initiated December 2025 [1][3]. The company raised $750M+ pre-IPO and $400M in its February 2026 IPO — the largest biotech IPO since 2024 [1]. AI Deployment (2/2): Generate's entire business model IS AI — the Generate Platform uses machine learning-driven generative protein design with a living feedback loop that continuously trains and refines in real time [2]. Every drug candidate is AI-designed, and the platform applies multiparameter co-optimization to generate assets with best-in-class profiles across modalities [2]. Market Share (2/2): Generate is a pioneer and leader in generative biology for drug discovery, one of the few companies to advance AI-designed therapeutics into late-stage clinical trials. The Phase 3 program for GB-0895 puts Generate ahead of most AI drug discovery competitors [1][3]. Pipeline (1/2): Clear pipeline visibility: GB-0895 in Phase 3 for severe asthma (enrollment through H1 2028), Phase 1b for COPD (data expected 2026), plus GB-4362 and GB-5267 in cancer approaching Phase 1 with $15M allocated [1][3]. R&amp;D Intensity (1/1): The company is essentially 100% R&amp;D — operating cash outflow of $201M against $32M revenue demonstrates massive R&amp;D investment relative to revenue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Generate Biomedicines' mission — 'to program biology to transform how medicines are created, for more patients, faster' — is specific, thoughtful, and connects drug development to a larger purpose of democratizing access to life-saving therapeutics [2]. CEO Mike Nally (Nasdaq interview) has consistently articulated this vision, and the company's AI-first approach to drug design represents genuine intentionality about reimagining pharmaceutical R&amp;D. The mission is not yet validated by decades of execution (founded 2018, IPO'd 2026). Community Impact (1/2): Generate's commitment to gender diversity (over half of leadership positions held by women) and its mission to bring generated medicines to patients in need demonstrate social awareness, though no specific charitable programs or community investment were identified [2]. Employee Retention (1/2): The company culture emphasizes collaboration as equals, curiosity, and exploration, with supportive leadership encouraging innovation [2]. At 312 employees, the company is small enough for a cohesive culture, though no specific retention data was available. Insider Buying (1/2): No insider buying data available post-IPO; the company recently completed its $400M IPO in February 2026, so insider transaction patterns have not yet developed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Generate Biomedicines' infrastructure profile reflects a pre-revenue clinical-stage biotech with massive operating losses typical of the development phase. ROE of -81.7% scores 0 (2x weight), and profit margin is deeply negative (~-342% implied from trailing EPS of -$2.18 on $0.64 revenue per share), scoring 0 [4]. Revenue growth of 55.9% YoY ($31.9M from $20.5M) scores 1.0, though this is collaboration revenue from Flagship Pioneering partnerships, not product revenue [1]. D/E, Forward P/E (negative), PEG, and 5yr revenue CAGR are all unavailable or meaningless for a pre-profit biotech and are excluded. Operating cash burn of -$201M per year against $32M revenue and the $400M IPO proceeds provide approximately 2 years of runway [1][4]. Liquidity floor cleared: 613K avg vol × $13.15 = $8.1M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Generate Biomedicines shows elements of infinite game thinking through its ambitious mission to program biology and its patient, long-term approach to building a generative drug discovery platform. However, the company is too young (founded 2018, IPO'd 2026) to have been truly tested, and the cash-burning clinical-stage model creates inherent tension between long-term vision and near-term survival imperatives. Flagship Pioneering's backing provides stability, but the company has not yet proven it can endure through the inevitable setbacks of drug development.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Generate's cause — programming biology to transform how medicines are created for more patients, faster — is genuine, specific, and connects to something larger than the company [2]. The vision of using AI to democratize drug discovery and enable medicines that traditional approaches cannot reach is compelling and distinctive. CEO Mike Nally consistently references this mission. However, the cause has not been tested through decades of execution or crisis — the company is less than 8 years old.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Generate's culture emphasizes collaboration as equals, curiosity, and exploration, with over half of leadership positions held by women [2]. At 312 employees, the company is small enough to maintain cohesive culture. CEO Nally's transition from Merck leadership to a biotech startup suggests conviction-driven leadership. However, no specific data on retention, turnover, or psychological safety is available to validate these cultural claims.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Generate acknowledges specific competitors' strengths or uses competitive dynamics for self-improvement. The company's messaging positions itself as a pioneer in generative biology rather than engaging with competitors like Recursion Pharmaceuticals, AbCellera, or Absci in a learning-oriented way [2]. The competitive framing is about leading a new category, not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Generate Biomedicines is too young to have faced an existential flexibility test. The company has pursued the same generative biology strategy since founding in 2018, which is appropriate for a clinical-stage biotech but provides no evidence of the transformative pivots Sinek values. The company has not yet had to abandon a core business or make a painful strategic shift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an entire drug development platform on AI-driven generative biology — when no AI-designed drug has yet been approved — represents a meaningful long-term bet. CEO Nally left an established career at Merck to lead this venture [2]. The company chose to invest in two parallel Phase 3 trials simultaneously rather than a more conservative sequential approach, spending $15M on early-stage cancer assets while the lead program burns cash [1][3]. This shows willingness to invest for the future despite near-term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Generate Biomedicines is a pioneer in AI-driven drug discovery, with the Generate Platform producing clinically validated assets including GB-0895, an AI-designed anti-TSLP antibody now in two parallel Phase 3 trials for severe asthma (SOLAIRIA-1 and SOLAIRIA-2) [1][3]. The Phase 1 data demonstrated best-in-class profile — favorable safety, long half-life enabling once-every-six-months dosing, and key biomarker suppression at a single 300mg subcutaneous injection [3]. With $400M raised in the largest biotech IPO since 2024 and Flagship Pioneering backing, the company is well-funded to advance its pipeline [1]. The addressable market for severe asthma alone is multi-billion dollars, and the platform's modality-agnostic design enables expansion into oncology (GB-4362, GB-5267) and beyond. At $13.15 per share ($1.68B market cap), the stock is valued modestly relative to the late-stage pipeline and platform potential. Revenue of $31.9M grew 56% YoY from collaboration partnerships [4].</w:t>
      </w:r>
    </w:p>
    <w:p>
      <w:pPr>
        <w:spacing w:after="120"/>
      </w:pPr>
      <w:r>
        <w:rPr>
          <w:rFonts w:ascii="Calibri" w:hAnsi="Calibri"/>
          <w:b w:val="0"/>
          <w:color w:val="3A4A28"/>
          <w:sz w:val="20"/>
        </w:rPr>
        <w:t>The bear case centers on the extreme clinical and financial risk inherent in a pre-revenue biotech. Generate burns $201M annually in operating cash against only $32M in collaboration revenue, giving approximately 2 years of runway from IPO proceeds before additional financing is needed [4]. Phase 3 trial failure for GB-0895 — a single pivotal readout expected after full enrollment in H1 2028 — would be catastrophic for the stock. No AI-designed drug has ever received FDA approval, creating fundamental validation risk for the entire platform thesis. ROE of -81.7% and -342% profit margin reflect the pre-profit reality [4]. The anti-TSLP competitive landscape includes Amgen's tezepelumab (Tezspire, already approved) and AstraZeneca's pipeline, meaning even clinical success requires differentiation on dosing convenience. Post-IPO lockup expiration could create selling pressure from early investors. Flagship Pioneering's concentrated ownership creates governance concentration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1b COPD data expected in 2026 — positive results would validate GB-0895 in a second indication and significantly expand the addressable market [3]</w:t>
      </w:r>
    </w:p>
    <w:p>
      <w:pPr>
        <w:spacing w:before="40" w:after="40"/>
        <w:ind w:left="283"/>
      </w:pPr>
      <w:r>
        <w:rPr>
          <w:rFonts w:ascii="Calibri" w:hAnsi="Calibri"/>
          <w:b/>
          <w:color w:val="4A6B25"/>
          <w:sz w:val="20"/>
        </w:rPr>
        <w:t xml:space="preserve">2. </w:t>
      </w:r>
      <w:r>
        <w:rPr>
          <w:rFonts w:ascii="Calibri" w:hAnsi="Calibri"/>
          <w:b w:val="0"/>
          <w:color w:val="3A4A28"/>
          <w:sz w:val="20"/>
        </w:rPr>
        <w:t>Phase 3 SOLAIRIA enrollment progress for severe asthma with full enrollment expected H1 2028, de-risking the pivotal readout timeline [1][3]</w:t>
      </w:r>
    </w:p>
    <w:p>
      <w:pPr>
        <w:spacing w:before="40" w:after="40"/>
        <w:ind w:left="283"/>
      </w:pPr>
      <w:r>
        <w:rPr>
          <w:rFonts w:ascii="Calibri" w:hAnsi="Calibri"/>
          <w:b/>
          <w:color w:val="4A6B25"/>
          <w:sz w:val="20"/>
        </w:rPr>
        <w:t xml:space="preserve">3. </w:t>
      </w:r>
      <w:r>
        <w:rPr>
          <w:rFonts w:ascii="Calibri" w:hAnsi="Calibri"/>
          <w:b w:val="0"/>
          <w:color w:val="3A4A28"/>
          <w:sz w:val="20"/>
        </w:rPr>
        <w:t>Cancer pipeline advancement — GB-4362 (MMAE neutralizer antibody) and GB-5267 (MUC16 CAR-T) entering Phase 1, demonstrating platform breadth beyond respiratory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clinical failure for GB-0895 — a negative or inconclusive pivotal trial result would devastate the stock given the concentrated pipeline value [3]</w:t>
      </w:r>
    </w:p>
    <w:p>
      <w:pPr>
        <w:spacing w:before="40" w:after="40"/>
        <w:ind w:left="283"/>
      </w:pPr>
      <w:r>
        <w:rPr>
          <w:rFonts w:ascii="Calibri" w:hAnsi="Calibri"/>
          <w:b/>
          <w:color w:val="4A6B25"/>
          <w:sz w:val="20"/>
        </w:rPr>
        <w:t xml:space="preserve">2. </w:t>
      </w:r>
      <w:r>
        <w:rPr>
          <w:rFonts w:ascii="Calibri" w:hAnsi="Calibri"/>
          <w:b w:val="0"/>
          <w:color w:val="3A4A28"/>
          <w:sz w:val="20"/>
        </w:rPr>
        <w:t>Cash runway risk — $201M annual burn rate against $400M IPO proceeds and $32M revenue implies need for additional financing by 2028, risking dilution or unfavorable terms [4]</w:t>
      </w:r>
    </w:p>
    <w:p>
      <w:pPr>
        <w:spacing w:before="40" w:after="40"/>
        <w:ind w:left="283"/>
      </w:pPr>
      <w:r>
        <w:rPr>
          <w:rFonts w:ascii="Calibri" w:hAnsi="Calibri"/>
          <w:b/>
          <w:color w:val="4A6B25"/>
          <w:sz w:val="20"/>
        </w:rPr>
        <w:t xml:space="preserve">3. </w:t>
      </w:r>
      <w:r>
        <w:rPr>
          <w:rFonts w:ascii="Calibri" w:hAnsi="Calibri"/>
          <w:b w:val="0"/>
          <w:color w:val="3A4A28"/>
          <w:sz w:val="20"/>
        </w:rPr>
        <w:t>Platform validation risk — no AI-designed drug has ever received FDA approval; Generate's entire thesis depends on proving that generative biology can produce approvable medicines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Generate Biomedicines IS an AI company — its entire business model is built on using machine learning for generative protein design and drug discovery [2]. The company cannot be disrupted by AI because AI is its foundational technology and competitive advantage. Drug development requires extensive regulatory processes (FDA clinical trials, GMP manufacturing, safety monitoring) that create structural barriers beyond AI replacement. The physical-world requirements of clinical trials, protein manufacturing, and patient treatment are inherently protected from digital substitution. If anything, advances in AI accelerate Generate's platform capabilities and widen its competitive moat. AI Opportunity (1/1): Generate's entire revenue stream is AI-generated — the Generate Platform uses machine learning to design every drug candidate, and all pipeline assets (GB-0895, GB-4362, GB-5267) are AI-designed therapeutics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Generate Biomedicines IPO — $400M raised February 2026, largest biotech IPO since 2024, Flagship Pioneering-backed, BioSpace and BioPharma Dive reporting</w:t>
      </w:r>
    </w:p>
    <w:p>
      <w:pPr>
        <w:spacing w:before="20" w:after="20"/>
        <w:ind w:left="170"/>
      </w:pPr>
      <w:r>
        <w:rPr>
          <w:rFonts w:ascii="Calibri" w:hAnsi="Calibri"/>
          <w:b/>
          <w:color w:val="4A6B25"/>
          <w:sz w:val="15"/>
        </w:rPr>
        <w:t xml:space="preserve">2. </w:t>
      </w:r>
      <w:r>
        <w:rPr>
          <w:rFonts w:ascii="Calibri" w:hAnsi="Calibri"/>
          <w:b w:val="0"/>
          <w:color w:val="3A4A28"/>
          <w:sz w:val="17"/>
        </w:rPr>
        <w:t>Generate Biomedicines corporate website — mission, Generate Platform, leadership team, culture, generative biology approach, accessed May 2026</w:t>
      </w:r>
    </w:p>
    <w:p>
      <w:pPr>
        <w:spacing w:before="20" w:after="20"/>
        <w:ind w:left="170"/>
      </w:pPr>
      <w:r>
        <w:rPr>
          <w:rFonts w:ascii="Calibri" w:hAnsi="Calibri"/>
          <w:b/>
          <w:color w:val="4A6B25"/>
          <w:sz w:val="15"/>
        </w:rPr>
        <w:t xml:space="preserve">3. </w:t>
      </w:r>
      <w:r>
        <w:rPr>
          <w:rFonts w:ascii="Calibri" w:hAnsi="Calibri"/>
          <w:b w:val="0"/>
          <w:color w:val="3A4A28"/>
          <w:sz w:val="17"/>
        </w:rPr>
        <w:t>Generate Biomedicines pipeline — GB-0895 Phase 3 SOLAIRIA trials, Phase 1b COPD, GB-4362 and GB-5267 cancer programs, SEC S-1 filing and company disclosures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GENB key statistics (EPS, ROE, revenue, operating cash flow),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