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GENI</w:t>
      </w:r>
      <w:r>
        <w:rPr>
          <w:rFonts w:ascii="Calibri" w:hAnsi="Calibri"/>
          <w:b/>
          <w:color w:val="1A2010"/>
          <w:sz w:val="40"/>
        </w:rPr>
        <w:t xml:space="preserve">  Genius Sports Limited</w:t>
      </w:r>
    </w:p>
    <w:p>
      <w:pPr>
        <w:spacing w:after="120"/>
      </w:pPr>
      <w:r>
        <w:rPr>
          <w:rFonts w:ascii="Calibri" w:hAnsi="Calibri"/>
          <w:b/>
          <w:color w:val="6E8450"/>
          <w:sz w:val="18"/>
        </w:rPr>
        <w:t>GROWTH SLEEVE · 2026-03-30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Kingdom</w:t>
      </w:r>
    </w:p>
    <w:p>
      <w:pPr>
        <w:spacing w:after="80"/>
      </w:pPr>
      <w:r>
        <w:rPr>
          <w:rFonts w:ascii="Calibri" w:hAnsi="Calibri"/>
          <w:b w:val="0"/>
          <w:color w:val="3A4A28"/>
          <w:sz w:val="20"/>
        </w:rPr>
        <w:t>Genius Sports provides AI-powered technology for live data collection, distribution, and commercialization across sports betting, media, and league operations, serving major leagues including the NFL, EPL, and NCAA through its betting technology, media technology, and sports technology divisions.</w:t>
      </w:r>
    </w:p>
    <w:p>
      <w:r>
        <w:rPr>
          <w:rFonts w:ascii="Calibri" w:hAnsi="Calibri"/>
          <w:b/>
          <w:color w:val="6E8450"/>
          <w:sz w:val="18"/>
        </w:rPr>
        <w:t>2,000 Employees · https://www.geniussports.com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Genius Sports is a genuine innovator in sports data and AI. The company's GeniusIQ platform leverages computer vision and ML for real-time optical tracking, automated production, and augmented broadcast experiences like BetVision [1]. The acquisition of Sports Innovation Lab bolstered fan activation capabilities, and the Legend acquisition brings an AI engine that 'understands and infers context in real time' across digital properties [3]. Revenue grew 31% YoY to $669.5M in FY2025, with betting technology up 33% and media technology surging 37% [1]. The Pac-12 AI/integrity partnership and WPP Media intelligence tool demonstrate continued pipeline strength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shows a solid 3.9/5.0 global rating with 4.2 for work-life balance and 4.0 for culture/values [4]. Employees praise the collaborative, fast-paced environment and passionate people [4]. However, negative reviews cite management without clear direction, high attrition, deteriorating office culture, and loyalty not being reciprocated by senior leadership [4]. CEO Mark Locke's 7.15% ownership stake and co-founder status signal personal commitment, but the 'Beyond the Lines' ESG program needs more substance given the company's gambling industry exposure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growth is exceptional at 31% YoY, and adjusted EBITDA margins expanded to 20.4% with $136.2M in FY2025, up 59% [1]. However, GAAP net loss widened to $111.6M from $63M due to NFL warrant-related stock comp and litigation costs [1]. Debt-to-equity is minimal at 4.2, and forward P/E of 4.4 on expected $0.99 EPS looks attractive [2]. The $1.1B Legend acquisition is transformative but adds execution risk and dilution. Stock has declined 48% YTD to $4.32, reflecting investor skepticism about M&amp;A strategy [3]. 2026 standalone guidance of $810-820M revenue missed consensus of $874M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Genius Sports shows infinite game qualities through its platform-building approach, long-term league partnerships, and continuous innovation investment, but the aggressive M&amp;A strategy and gambling addiction controversy raise questions about whether growth is being pursued at the expense of sustainability.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'power the ecosystem that connects sports, betting, and media through technology' is commercially compelling but lacks the moral weight of a true just cause [5]. The company's integrity monitoring services add social value, but the PHAI lawsuit alleging its technology enables addictive microbetting directly challenges the cause narrative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3.9/5.0 rating and 4.0 culture score indicate a generally positive workplace, with employees praising collaboration and flexibility [4]. However, reviews about management lacking direction and high attrition suggest trust erosion at leadership levels [4]. CEO Locke's co-founder status and significant ownership provide alignment.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Genius Sports competes vigorously against Sportradar and Stats Perform, driving continuous innovation. The settled litigation with Sportradar over data scouts shows intense competitive dynamics [5]. The Legend acquisition represents a bold move to outflank rivals in media monetization, and exclusive league partnerships create durable competitive positioning [1][3].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evolution from pure sports data to an integrated AI platform spanning betting, media, and fan engagement demonstrates genuine strategic flexibility [1]. The Legend acquisition pivots the business toward $1.1B revenue scale with enhanced media capabilities [1]. CEO Locke's prediction that media could rival betting technology shows willingness to evolve the business model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$1.1B Legend acquisition is a bold bet, but the stock's 48% YTD decline suggests investors view it as reckless rather than courageous [3]. Standalone 2026 guidance missing consensus by 7% raises questions about organic execution [1]. Locke's willingness to stake his reputation on transformative M&amp;A shows conviction, but the gambling addiction lawsuit represents a social responsibility challenge the company has not yet adequately addressed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Genius Sports is building the dominant AI-powered infrastructure layer connecting sports leagues, betting operators, and media companies, with 31% revenue growth in FY2025 and expanding EBITDA margins to 20.4%. The company's exclusive partnerships with the NFL, EPL, and NCAA create high barriers to entry, while its computer vision, real-time data, and Fan Graph platform of 250M+ consumers represent a proprietary technology moat.</w:t>
      </w:r>
    </w:p>
    <w:p>
      <w:pPr>
        <w:spacing w:after="120"/>
      </w:pPr>
      <w:r>
        <w:rPr>
          <w:rFonts w:ascii="Calibri" w:hAnsi="Calibri"/>
          <w:b w:val="0"/>
          <w:color w:val="3A4A28"/>
          <w:sz w:val="20"/>
        </w:rPr>
        <w:t>The $1.1B Legend acquisition targets $1.1B in combined 2026 revenue with $320-330M EBITDA but adds significant execution and integration risk. The stock's 48% YTD decline reflects investor concern about M&amp;A dilution, standalone guidance missing consensus, and the PHAI gambling addiction lawsuit. At a forward P/E of 4.4x on projected $0.99 EPS, valuation is compelling if the Legend integration succeeds, but GAAP profitability remains elusive with a $112M net loss in FY2025.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Legend acquisition closing in Q2 2026 targeting $1.1B combined revenue and $320-330M adjusted EBITDA with 50% FCF conversion</w:t>
      </w:r>
    </w:p>
    <w:p>
      <w:pPr>
        <w:spacing w:before="40" w:after="40"/>
        <w:ind w:left="283"/>
      </w:pPr>
      <w:r>
        <w:rPr>
          <w:rFonts w:ascii="Calibri" w:hAnsi="Calibri"/>
          <w:b/>
          <w:color w:val="4A6B25"/>
          <w:sz w:val="20"/>
        </w:rPr>
        <w:t xml:space="preserve">2. </w:t>
      </w:r>
      <w:r>
        <w:rPr>
          <w:rFonts w:ascii="Calibri" w:hAnsi="Calibri"/>
          <w:b w:val="0"/>
          <w:color w:val="3A4A28"/>
          <w:sz w:val="20"/>
        </w:rPr>
        <w:t>Standalone 2026 guidance of $810-820M revenue represents 22% growth, with EBITDA expanding 36% to $180-190M</w:t>
      </w:r>
    </w:p>
    <w:p>
      <w:pPr>
        <w:spacing w:before="40" w:after="40"/>
        <w:ind w:left="283"/>
      </w:pPr>
      <w:r>
        <w:rPr>
          <w:rFonts w:ascii="Calibri" w:hAnsi="Calibri"/>
          <w:b/>
          <w:color w:val="4A6B25"/>
          <w:sz w:val="20"/>
        </w:rPr>
        <w:t xml:space="preserve">3. </w:t>
      </w:r>
      <w:r>
        <w:rPr>
          <w:rFonts w:ascii="Calibri" w:hAnsi="Calibri"/>
          <w:b w:val="0"/>
          <w:color w:val="3A4A28"/>
          <w:sz w:val="20"/>
        </w:rPr>
        <w:t>Expanding NCAA and college sports partnerships leveraging AI-powered integrity, analytics, and betting data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PHAI landmark lawsuit against Genius Sports, DraftKings, FanDuel, and NFL alleging microbetting products are engineered for addiction — regulatory and reputational risk</w:t>
      </w:r>
    </w:p>
    <w:p>
      <w:pPr>
        <w:spacing w:before="40" w:after="40"/>
        <w:ind w:left="283"/>
      </w:pPr>
      <w:r>
        <w:rPr>
          <w:rFonts w:ascii="Calibri" w:hAnsi="Calibri"/>
          <w:b/>
          <w:color w:val="4A6B25"/>
          <w:sz w:val="20"/>
        </w:rPr>
        <w:t xml:space="preserve">2. </w:t>
      </w:r>
      <w:r>
        <w:rPr>
          <w:rFonts w:ascii="Calibri" w:hAnsi="Calibri"/>
          <w:b w:val="0"/>
          <w:color w:val="3A4A28"/>
          <w:sz w:val="20"/>
        </w:rPr>
        <w:t>Legend acquisition integration risk at $1.1B scale, with stock already down 48% YTD on investor skepticism about M&amp;A strategy</w:t>
      </w:r>
    </w:p>
    <w:p>
      <w:pPr>
        <w:spacing w:before="40" w:after="40"/>
        <w:ind w:left="283"/>
      </w:pPr>
      <w:r>
        <w:rPr>
          <w:rFonts w:ascii="Calibri" w:hAnsi="Calibri"/>
          <w:b/>
          <w:color w:val="4A6B25"/>
          <w:sz w:val="20"/>
        </w:rPr>
        <w:t xml:space="preserve">3. </w:t>
      </w:r>
      <w:r>
        <w:rPr>
          <w:rFonts w:ascii="Calibri" w:hAnsi="Calibri"/>
          <w:b w:val="0"/>
          <w:color w:val="3A4A28"/>
          <w:sz w:val="20"/>
        </w:rPr>
        <w:t>Prediction market disruption and AI competition from larger tech companies could erode Genius's data and analytics moat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overwhelmingly an enabler for Genius Sports rather than a threat. The company's core competitive advantage IS its AI — computer vision tracking, real-time data inference, automated production, and personalized fan engagement are all AI-native capabilities [3]. The Fan Graph dataset tracking 250M+ U.S. consumers creates a proprietary data moat that deepens with scale [3]. Truist analysts note 'AI disruption adds to disquiet about prediction markets,' but Genius is the AI infrastructure provider, not the disruptee [3]. The primary risk is that larger tech companies could build competing capabilities, but exclusive league partnerships (NFL, EPL, NCAA) provide significant barriers to entry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Genius Sports Q4 and Full-Year 2025 Results, BusinessWire,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GENI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Genius Sports Pac-12 AI Partnership and CEO commentary, various sources, March 2026</w:t>
      </w:r>
    </w:p>
    <w:p>
      <w:pPr>
        <w:spacing w:before="20" w:after="20"/>
        <w:ind w:left="170"/>
      </w:pPr>
      <w:r>
        <w:rPr>
          <w:rFonts w:ascii="Calibri" w:hAnsi="Calibri"/>
          <w:b/>
          <w:color w:val="4A6B25"/>
          <w:sz w:val="15"/>
        </w:rPr>
        <w:t xml:space="preserve">4. </w:t>
      </w:r>
      <w:r>
        <w:rPr>
          <w:rFonts w:ascii="Calibri" w:hAnsi="Calibri"/>
          <w:b w:val="0"/>
          <w:color w:val="3A4A28"/>
          <w:sz w:val="17"/>
        </w:rPr>
        <w:t>Glassdoor — Genius Sports employee reviews,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PHAI Landmark Sports Gambling Lawsuit press release, PRNewswire,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