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GEV</w:t>
      </w:r>
      <w:r>
        <w:rPr>
          <w:rFonts w:ascii="Calibri" w:hAnsi="Calibri"/>
          <w:b/>
          <w:color w:val="1A2010"/>
          <w:sz w:val="40"/>
        </w:rPr>
        <w:t xml:space="preserve">  GE Vernova Inc.</w:t>
      </w:r>
    </w:p>
    <w:p>
      <w:pPr>
        <w:spacing w:after="120"/>
      </w:pPr>
      <w:r>
        <w:rPr>
          <w:rFonts w:ascii="Calibri" w:hAnsi="Calibri"/>
          <w:b/>
          <w:color w:val="6E8450"/>
          <w:sz w:val="18"/>
        </w:rPr>
        <w:t>GROWTH SLEEVE · 2026-04-11 · Inspire: 58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NYSE · United States</w:t>
      </w:r>
    </w:p>
    <w:p>
      <w:pPr>
        <w:spacing w:after="80"/>
      </w:pPr>
      <w:r>
        <w:rPr>
          <w:rFonts w:ascii="Calibri" w:hAnsi="Calibri"/>
          <w:b w:val="0"/>
          <w:color w:val="3A4A28"/>
          <w:sz w:val="20"/>
        </w:rPr>
        <w:t>GE Vernova Inc. is a global energy company operating across three segments: Power (gas turbines, nuclear, hydro), Wind (onshore and offshore), and Electrification (grid solutions, power conversion, solar/storage). Spun off from GE Aerospace in April 2024, the company serves the full spectrum of electricity generation, transmission, and distribution with a $150 billion backlog.</w:t>
      </w:r>
    </w:p>
    <w:p>
      <w:r>
        <w:rPr>
          <w:rFonts w:ascii="Calibri" w:hAnsi="Calibri"/>
          <w:b/>
          <w:color w:val="6E8450"/>
          <w:sz w:val="18"/>
        </w:rPr>
        <w:t>80,000 Employees · https://www.gevernova.com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GE Vernova successfully executed a complex spin-off from GE in April 2024, creating a standalone energy company that rapidly scaled to $38.1B revenue and grew orders 34% to $59.3B in FY2025, with gas power equipment backlog expanding from 62 to 83 GW [1]. The Prolec GE acquisition consolidated a key electrification asset. AI Deployment (2/2): The company deploys AI-powered software applications across its energy ecosystem, leveraging 25+ years of production data for predictive maintenance; CEO Eric Gray of the Power segment launched three major AI programs in 2025 to improve productivity, customer value, and product integration [2]. Market Share Leadership (2/2): GE Vernova is a dominant player in gas turbines globally, and its record $150B backlog (up $31B YoY) demonstrates category leadership in power generation equipment and grid infrastructure [1]. Product Pipeline (1/2): The company has visibility into $56B revenue by 2028 with low-teens organic CAGR, driven by electrification demand and AI data center power needs, though specific next-gen product launches with dates are less defined beyond capacity expansion [3]. R&amp;D Intensity (0/1): Approximately $10B cumulative capex/R&amp;D investment planned through 2028, but as a percentage of revenue this is roughly at industry average for power equipment OEMs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GE Vernova's purpose — 'The Energy of Change' — centers on electrifying and decarbonizing the world's energy systems. The company frames its work as enabling the global energy transition, connecting individual products to a systemic vision of cleaner, more reliable electricity for all [4]. This is specific, thoughtful, and differentiating from generic industrial missions. Community Impact (1/2): 42% of new power generating and grid-enabling capacity was deployed in developing or emerging economies in 2024, and the company reduced operational emissions 51% from a 2019 baseline [5]. However, specific charitable programs with dollar amounts were not identified. Employee Retention (1/2): Glassdoor rating of 3.9/5 with 78% recommending; some reviews cite lean operations leading to expert layoffs, but leadership continuity under CEO Strazik since spin-off provides stability [2]. Insider Buying (1/2): The company authorized $10B in share buybacks and had already spent $3.3B by December 2025, doubling the dividend to $0.50/quarter — strong capital return signals confidence, though these are corporate actions rather than personal insider purchases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Calculated mechanically from available metrics. GE Vernova exhibits exceptional financial strength with D/E of only 9.7%, ROE of 42.6%, and $8.8B cash on the balance sheet [1]. Revenue of $38.1B grew 9% organically in FY2025, with 2026 guidance raised to $44-45B (16-18% growth) and free cash flow expected at $5.0-5.5B [1][3]. Profit margin of 12.8% with EBITDA margin expansion targeted to 20% by 2028. Forward P/E of 43.3 is elevated but reflects the growth trajectory. Computed on 5 available growth-stock metrics: D/E (1.0, 1x), ROE (1.0, 2x), Rev Growth YoY (0.79, 1x), Forward P/E (0.42, 1x), Profit Margin (0.64, 1x). Weighted sum 5.85 / max 6.0 = 9.75, rounded to 10. Forward PEG and 5yr Rev CAGR excluded as unavailable (company only independent since April 2024).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GE Vernova demonstrates strong infinite game characteristics through its energy transition purpose, willingness to invest $10B in R&amp;D/capex through 2028, and the existential flexibility shown in reinventing the former GE Power division from a troubled business into a $267B market cap standalone company. The company's 'GE Vernova Way' culture framework and long-term backlog orientation support an endurance mindset, though it remains early in proving these commitments through sustained execution across market cycles.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GE Vernova's cause — electrifying and decarbonizing the world — is genuine, specific, and connects the company's daily work to a larger purpose that transcends quarterly earnings [4]. The energy transition is a multi-decade undertaking that requires exactly the kind of long-term infrastructure investment GE Vernova is making ($10B cumulative through 2028). However, the cause has not yet been tested through a full economic cycle as an independent company (spun off April 2024), and it remains to be seen whether leadership holds to the cause when short-term pressures mount.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'GE Vernova Way' emphasizes 'one team' and 'accountable' as core principles, and the 3.9/5 Glassdoor rating with 78% recommending suggests an adequate organizational culture [2]. However, Glassdoor reviews also note that lean operations led to expert layoffs and that senior leadership sometimes 'lacks empathy.' The company is transitioning from GE's legacy culture, which was historically more finite and metric-driven. Leadership continuity under CEO Strazik provides stability but the cultural transformation is ongoing.</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GE Vernova operates in a competitive landscape with Siemens Energy, Mitsubishi Power, and Vestas, and management's language focuses on improving their own position through technology and operational excellence rather than 'beating' competitors. The company's investment in next-generation turbine technology and AI-powered software is framed as advancing energy solutions rather than crushing rivals, consistent with an infinite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spin-off from GE Aerospace itself represents a transformative reinvention — GE Power was once GE's most troubled division with billions in losses and the Alstom acquisition debacle. Under Strazik's leadership, the division was restructured, wind losses are being managed down ($400M loss expected in 2026 vs. larger historical losses), and the company pivoted to capitalize on the AI-driven electricity demand supercycle [1][3]. The willingness to accept near-term wind segment losses while investing heavily in power and electrification growth demonstrates strategic flexibility in service of the long-term energy transition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has shown courage in raising 2026 guidance to $44-45B revenue and committing to 20% EBITDA margins by 2028, doubling the dividend, and authorizing $10B in buybacks — signals of long-term conviction [3]. The decision to absorb $400M in wind segment losses rather than abandon the business shows commitment to the full energy portfolio. However, GE Vernova has only existed as an independent company for two years, so the pattern of courageous decisions across economic cycles remains to be established.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GE Vernova is a premier pure-play energy infrastructure company riding the AI-driven electricity demand supercycle, with a record $150B backlog, $59.3B in FY2025 orders (+34% YoY), and raised 2026 guidance of $44-45B revenue with $5.0-5.5B free cash flow [1][3]. The company's combination of gas turbine dominance, grid electrification capabilities, and AI-powered software creates a compelling multi-decade growth platform as global power demand accelerates. D/E of just 9.7% and $8.8B cash provide exceptional financial flexibility for the $10B cumulative R&amp;D/capex investment planned through 2028.</w:t>
      </w:r>
    </w:p>
    <w:p>
      <w:pPr>
        <w:spacing w:after="120"/>
      </w:pPr>
      <w:r>
        <w:rPr>
          <w:rFonts w:ascii="Calibri" w:hAnsi="Calibri"/>
          <w:b w:val="0"/>
          <w:color w:val="3A4A28"/>
          <w:sz w:val="20"/>
        </w:rPr>
        <w:t>The primary risk is valuation: at a forward P/E of 43x and trailing P/E of 56x, GE Vernova prices in substantial growth execution and margin expansion. Wind segment losses of ~$400M projected for 2026 remain a drag, and any slowdown in AI data center buildout would directly impact the power demand thesis [1]. The company's independence dates only to April 2024, leaving limited track record as a standalone entity navigating a downturn. CEO Strazik must deliver the ambitious margin expansion from 8.4% EBITDA to 20% by 2028 — any execution miss at this valuation could trigger a significant de-rating.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power demand accelerating gas turbine orders — equipment backlog expanded from 62 to 83 GW in Q4 2025 alone, with 2026 revenue guidance raised to $44-45B</w:t>
      </w:r>
    </w:p>
    <w:p>
      <w:pPr>
        <w:spacing w:before="40" w:after="40"/>
        <w:ind w:left="283"/>
      </w:pPr>
      <w:r>
        <w:rPr>
          <w:rFonts w:ascii="Calibri" w:hAnsi="Calibri"/>
          <w:b/>
          <w:color w:val="4A6B25"/>
          <w:sz w:val="20"/>
        </w:rPr>
        <w:t xml:space="preserve">2. </w:t>
      </w:r>
      <w:r>
        <w:rPr>
          <w:rFonts w:ascii="Calibri" w:hAnsi="Calibri"/>
          <w:b w:val="0"/>
          <w:color w:val="3A4A28"/>
          <w:sz w:val="20"/>
        </w:rPr>
        <w:t>EBITDA margin expansion trajectory from 8.4% (2025) to 11-13% (2026) to 20% (2028), supported by accretive backlog with 6 points of margin improvement</w:t>
      </w:r>
    </w:p>
    <w:p>
      <w:pPr>
        <w:spacing w:before="40" w:after="40"/>
        <w:ind w:left="283"/>
      </w:pPr>
      <w:r>
        <w:rPr>
          <w:rFonts w:ascii="Calibri" w:hAnsi="Calibri"/>
          <w:b/>
          <w:color w:val="4A6B25"/>
          <w:sz w:val="20"/>
        </w:rPr>
        <w:t xml:space="preserve">3. </w:t>
      </w:r>
      <w:r>
        <w:rPr>
          <w:rFonts w:ascii="Calibri" w:hAnsi="Calibri"/>
          <w:b w:val="0"/>
          <w:color w:val="3A4A28"/>
          <w:sz w:val="20"/>
        </w:rPr>
        <w:t>Prolec GE acquisition adding ~$3B electrification revenue and expanding grid infrastructure capabilities during global transmission/distribution investment cycle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(43x forward P/E) leaves no room for execution missteps — any shortfall in the $44-45B 2026 revenue guide or margin expansion trajectory could trigger sharp de-rating</w:t>
      </w:r>
    </w:p>
    <w:p>
      <w:pPr>
        <w:spacing w:before="40" w:after="40"/>
        <w:ind w:left="283"/>
      </w:pPr>
      <w:r>
        <w:rPr>
          <w:rFonts w:ascii="Calibri" w:hAnsi="Calibri"/>
          <w:b/>
          <w:color w:val="4A6B25"/>
          <w:sz w:val="20"/>
        </w:rPr>
        <w:t xml:space="preserve">2. </w:t>
      </w:r>
      <w:r>
        <w:rPr>
          <w:rFonts w:ascii="Calibri" w:hAnsi="Calibri"/>
          <w:b w:val="0"/>
          <w:color w:val="3A4A28"/>
          <w:sz w:val="20"/>
        </w:rPr>
        <w:t>Wind segment structural losses (~$400M projected for 2026) require continued subsidization by Power and Electrification profits while the turnaround progresses</w:t>
      </w:r>
    </w:p>
    <w:p>
      <w:pPr>
        <w:spacing w:before="40" w:after="40"/>
        <w:ind w:left="283"/>
      </w:pPr>
      <w:r>
        <w:rPr>
          <w:rFonts w:ascii="Calibri" w:hAnsi="Calibri"/>
          <w:b/>
          <w:color w:val="4A6B25"/>
          <w:sz w:val="20"/>
        </w:rPr>
        <w:t xml:space="preserve">3. </w:t>
      </w:r>
      <w:r>
        <w:rPr>
          <w:rFonts w:ascii="Calibri" w:hAnsi="Calibri"/>
          <w:b w:val="0"/>
          <w:color w:val="3A4A28"/>
          <w:sz w:val="20"/>
        </w:rPr>
        <w:t>Concentration risk on AI-driven power demand narrative — a slowdown in hyperscale data center buildout or shift to more energy-efficient AI architectures would undermine the order growth thesis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GE Vernova's core business — manufacturing gas turbines, wind turbines, grid equipment, and power conversion systems — involves physical-world infrastructure that AI structurally cannot displace [1]. More critically, AI is a direct demand driver: hyperscale data centers require enormous electricity generation capacity, and GE Vernova's gas power equipment backlog expanded from 62 to 83 GW in Q4 2025 alone, driven largely by AI-related power demand [1]. The company is a primary beneficiary of the AI infrastructure buildout, not a victim of it. Regulated utility customers and long-cycle equipment orders create additional insulation. AI Opportunity (1/1): GE Vernova generates meaningful revenue from AI-powered software applications for energy management, predictive maintenance leveraging 25+ years of production data, and grid optimization tools deployed across its installed base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GE Vernova Q4 and FY2025 Financial Results Press Release, gevernova.com, March 2026</w:t>
      </w:r>
    </w:p>
    <w:p>
      <w:pPr>
        <w:spacing w:before="20" w:after="20"/>
        <w:ind w:left="170"/>
      </w:pPr>
      <w:r>
        <w:rPr>
          <w:rFonts w:ascii="Calibri" w:hAnsi="Calibri"/>
          <w:b/>
          <w:color w:val="4A6B25"/>
          <w:sz w:val="15"/>
        </w:rPr>
        <w:t xml:space="preserve">2. </w:t>
      </w:r>
      <w:r>
        <w:rPr>
          <w:rFonts w:ascii="Calibri" w:hAnsi="Calibri"/>
          <w:b w:val="0"/>
          <w:color w:val="3A4A28"/>
          <w:sz w:val="17"/>
        </w:rPr>
        <w:t>GE Vernova CEO and Leadership Coverage, Semafor and HRM Asia, February 2026; Glassdoor reviews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GE Vernova Multi-Year Financial Outlook Update, gevernova.com, December 2025</w:t>
      </w:r>
    </w:p>
    <w:p>
      <w:pPr>
        <w:spacing w:before="20" w:after="20"/>
        <w:ind w:left="170"/>
      </w:pPr>
      <w:r>
        <w:rPr>
          <w:rFonts w:ascii="Calibri" w:hAnsi="Calibri"/>
          <w:b/>
          <w:color w:val="4A6B25"/>
          <w:sz w:val="15"/>
        </w:rPr>
        <w:t xml:space="preserve">4. </w:t>
      </w:r>
      <w:r>
        <w:rPr>
          <w:rFonts w:ascii="Calibri" w:hAnsi="Calibri"/>
          <w:b w:val="0"/>
          <w:color w:val="3A4A28"/>
          <w:sz w:val="17"/>
        </w:rPr>
        <w:t>GE Vernova Company Website — About Us and Culture, gevernova.com,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Sustainalytics ESG Risk Rating and GE Vernova Sustainability Report,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