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w:t>
      </w:r>
      <w:r>
        <w:rPr>
          <w:rFonts w:ascii="Calibri" w:hAnsi="Calibri"/>
          <w:b/>
          <w:color w:val="1A2010"/>
          <w:sz w:val="40"/>
        </w:rPr>
        <w:t xml:space="preserve">  GE Aerospace</w:t>
      </w:r>
    </w:p>
    <w:p>
      <w:pPr>
        <w:spacing w:after="120"/>
      </w:pPr>
      <w:r>
        <w:rPr>
          <w:rFonts w:ascii="Calibri" w:hAnsi="Calibri"/>
          <w:b/>
          <w:color w:val="6E8450"/>
          <w:sz w:val="18"/>
        </w:rPr>
        <w:t>GROWTH SLEEVE · 2026-03-31 · Inspire: 45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GE Aerospace designs and produces commercial and defense aircraft engines, integrated engine components, electric power, and aircraft systems. The company operates through Commercial Engines &amp; Services (LEAP, GE90, GEnx, CF6, CFM56) and Defense &amp; Propulsion Technologies segments, with a $190B backlog serving airlines, lessors, and defense customers worldwide.</w:t>
      </w:r>
    </w:p>
    <w:p>
      <w:r>
        <w:rPr>
          <w:rFonts w:ascii="Calibri" w:hAnsi="Calibri"/>
          <w:b/>
          <w:color w:val="6E8450"/>
          <w:sz w:val="18"/>
        </w:rPr>
        <w:t>57,000 Employees · https://www.geaerospace.com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GE Aerospace completed the transformative separation from GE conglomerate (spinning off GE HealthCare and GE Vernova), emerging as a focused aerospace pure-play that delivered record LEAP engine output exceeding 1,800 units in 2025 — a 25% YoY increase [1]. Full-year revenue grew 18% to $45.9B with orders up 32% and backlog expanding to $190B. AI Deployment (1/2): CEO Culp confirmed AI is being deployed to enhance worker performance across manufacturing and MRO operations, but no specific revenue figures or quantified savings were cited — described as augmenting rather than replacing jobs [2]. Market Share (2/2): GE Aerospace holds dominant market share in commercial aircraft engines — LEAP powers Boeing 737 MAX and Airbus A320neo (the world's most popular narrowbodies), and CFM International (GE-Safran JV) commands ~60% of the narrowbody engine market [1]. Pipeline (2/2): LEAP production ramping toward 2,000 units annually, $1B+ investment in MRO capacity expansion, next-generation engine technologies targeting greater fuel efficiency and reduced CO2 emissions, and T901 military engine program — all with specific milestones [1]. R&amp;D Intensity (1/1): $2.3B invested in aerospace R&amp;D in recent years, including next-gen propulsion, sustainable aviation fuel compatibility, and advanced materials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 Aerospace's purpose of 'inventing the future of flight' is specific, thoughtful, and differentiated — it connects to a century of aviation innovation from jet engines to the LEAP platform and positions the company as advancing human capability through flight [2]. The purpose has survived the painful GE breakup and emerged stronger as a focused identity. Community Impact (1/2): GE Aerospace employs 57,000 people globally, maintains multiple Employee Resource Groups (Pride Alliance, Women's Network, Disabilities Advocacy Network, veterans groups), and invests in STEM education, though specific charitable dollar amounts were not surfaced [2]. Employee Retention (2/2): Glassdoor rating of 4.2/5 based on 4,440+ reviews with culture, benefits, and career development cited as top pros [2]. The FLIGHT DECK lean operating model and Culp's emphasis on 'Respect for People' and psychological safety create above-average employee experience. Insider Buying (1/2): Culp has significant equity exposure, and the $15B share repurchase authorization with 25% dividend hike signals leadership conviction in the growth trajectory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 Aerospace's financials are exceptional for an industrial company. Revenue of $45.9B grew 18% YoY with 21% adjusted revenue growth, operating profit of $9.1B (25% increase), and free cash flow of $7.7B (24% increase, &gt;100% conversion) [1]. ROE of 44.7% dramatically exceeds the 15% target, and profit margin of 19.0% is near the 20% target for an industrial company. D/E of 114.1% is elevated but manageable given $12.0B cash against $21.6B debt and massive cash generation. Forward P/E of 32.0x is above the 20x target, reflecting the aerospace super-cycle premium, and is the main drag on the infrastructure score. 2026 guidance projects $7.10-7.40 EPS (up from $6.37) and $8.0-8.4B FCF, implying the forward multiple compresses as earnings grow [1]. Liquidity floor easily cleared at $1.5B daily (5.5M shares × $273.25)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Under Larry Culp, GE Aerospace exemplifies infinite game thinking — the painful but necessary breakup of the GE conglomerate to focus on the enduring aviation business was a transformative act of existential flexibility. The FLIGHT DECK lean operating model, rooted in Respect for People and continuous improvement, creates a culture built to endure. Culp's patient, multi-year transformation from a bloated conglomerate to a focused aerospace pure-play is Sinek's playbook in action.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 Aerospace's purpose of 'inventing the future of flight' has endured through 100+ years of aviation history — from early jet engines to today's LEAP platform powering the world's most popular aircraft [1]. This Just Cause survived GE's near-death experience under Immelt/Flannery and was sharpened by Culp's laser focus post-separation. The commitment to sustainable aviation (net-zero by 2050, SAF research) extends the cause into the next century. The purpose genuinely shapes strategy: the entire corporate restructuring was done to protect and advance this cause.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Culp's FLIGHT DECK operating model explicitly prioritizes psychological safety — 'safety, quality, delivery, and cost, always in that order' [2]. The lean foundational behaviors of 'respect for people, continuous improvement, and customer driven' create structural trust. Glassdoor 4.2/5 rating with culture cited as a top pro validates the internal experience. Culp's CEO letter describes 'speaking up about risk, quality, or concern is not just allowed but expected' — this is Sinek's Circle of Safety operationalized [2].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 Aerospace operates in duopoly with Rolls-Royce (wide-body engines) and through CFM International with Safran (narrow-body) — the joint venture structure itself demonstrates learning from a worthy rival rather than seeking to destroy it [1]. The company's competitive approach focuses on technology advancement and operational excellence rather than market share warfare. (1/1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breakup of General Electric — one of America's most iconic conglomerates — into three focused companies is one of the most significant acts of existential flexibility in corporate history [1]. Culp chose to destroy the GE conglomerate structure to save the aerospace business, spinning off GE HealthCare and GE Vernova to create a pure-play aerospace company. This was painful, controversial, and transformative — precisely what Sinek describes. The focused company has thrived: backlog up to $190B, margins expanding, and FCF conversion exceeding 100%. (2/2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Culp demonstrated extraordinary courage by dismantling the GE conglomerate that previous CEOs tried to preserve, prioritizing long-term focus over short-term conglomerate earnings [1]. The $1B+ investment in MRO capacity during supply chain disruption shows willingness to invest when uncertain. The lean transformation (FLIGHT DECK) requires leaders to admit the prior system was broken — a culturally courageous act at a 130-year-old company. However, the massive share buybacks ($15B authorization) also reflect some financial engineering.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 Aerospace is the world's preeminent jet engine company riding a multi-year aerospace super-cycle, with 2025 results demonstrating accelerating execution: revenue up 18% to $45.9B, operating profit up 25% to $9.1B, FCF up 24% to $7.7B, and backlog expanding to $190B [1]. The company delivered record LEAP engine output (1,800+ units, +25% YoY) and is ramping toward 2,000 annually to meet insatiable demand from Boeing and Airbus [1]. 2026 guidance of $7.10-7.40 EPS (up 12-16%), $9.85-10.25B operating profit, and $8.0-8.4B FCF shows continued double-digit growth. Culp's FLIGHT DECK lean operating model is driving margin expansion and operational discipline across 57,000 employees [2]. The 25% dividend hike and $15B share repurchase authorization reflect confidence in durable cash generation. At 32x forward P/E, the premium is justified by 15%+ earnings growth, &gt;100% FCF conversion, and a $190B backlog providing years of revenue visibility [1].</w:t>
      </w:r>
    </w:p>
    <w:p>
      <w:pPr>
        <w:spacing w:after="120"/>
      </w:pPr>
      <w:r>
        <w:rPr>
          <w:rFonts w:ascii="Calibri" w:hAnsi="Calibri"/>
          <w:b w:val="0"/>
          <w:color w:val="3A4A28"/>
          <w:sz w:val="20"/>
        </w:rPr>
        <w:t>The bear case focuses on valuation and execution risks. At 32x forward P/E and $288B market cap, GE Aerospace is priced for sustained double-digit growth — any deceleration in commercial aviation demand or supply chain disruption would compress the multiple [4]. The defense segment (11% revenue growth) carries geopolitical risk, particularly the shareholder proposal regarding defense sales to Israel scheduled for the May 2026 annual meeting [3]. D/E of 114% with $21.6B debt creates financial obligations, though $12B cash and $7.7B annual FCF provide substantial coverage. LEAP production ramp to 2,000 units requires flawless supply chain execution — any bottleneck (like the 2024 engine inspection mandate) could disrupt deliveries. The aerospace cycle is inherently cyclical; a global recession would reduce airline profitability and defer engine orders. The company's sustainability ambitions (net-zero by 2050) require substantial R&amp;D investment in next-gen propulsion that may not generate returns for decades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LEAP production ramp toward 2,000 annual units driving Commercial Engines &amp; Services revenue growth in the mid-teens with $9.60-9.90B segment operating profit in 2026 [1]</w:t>
      </w:r>
    </w:p>
    <w:p>
      <w:pPr>
        <w:spacing w:before="40" w:after="40"/>
        <w:ind w:left="283"/>
      </w:pPr>
      <w:r>
        <w:rPr>
          <w:rFonts w:ascii="Calibri" w:hAnsi="Calibri"/>
          <w:b/>
          <w:color w:val="4A6B25"/>
          <w:sz w:val="20"/>
        </w:rPr>
        <w:t xml:space="preserve">2. </w:t>
      </w:r>
      <w:r>
        <w:rPr>
          <w:rFonts w:ascii="Calibri" w:hAnsi="Calibri"/>
          <w:b w:val="0"/>
          <w:color w:val="3A4A28"/>
          <w:sz w:val="20"/>
        </w:rPr>
        <w:t>MRO capacity expansion ($1B+ investment) capturing fleet maintenance demand as global aircraft supply remains constrained and airlines extend fleet lifespans [1]</w:t>
      </w:r>
    </w:p>
    <w:p>
      <w:pPr>
        <w:spacing w:before="40" w:after="40"/>
        <w:ind w:left="283"/>
      </w:pPr>
      <w:r>
        <w:rPr>
          <w:rFonts w:ascii="Calibri" w:hAnsi="Calibri"/>
          <w:b/>
          <w:color w:val="4A6B25"/>
          <w:sz w:val="20"/>
        </w:rPr>
        <w:t xml:space="preserve">3. </w:t>
      </w:r>
      <w:r>
        <w:rPr>
          <w:rFonts w:ascii="Calibri" w:hAnsi="Calibri"/>
          <w:b w:val="0"/>
          <w:color w:val="3A4A28"/>
          <w:sz w:val="20"/>
        </w:rPr>
        <w:t>Defense &amp; Propulsion Technologies segment inflection — T901 engine program and 19% order growth in 2025 position the segment for mid-to-high single-digit revenue growth with $1.55-1.65B operating profit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32x forward P/E leaves limited margin of safety — any slowdown in commercial aviation demand or production disruption would compress the multiple significantly [4]</w:t>
      </w:r>
    </w:p>
    <w:p>
      <w:pPr>
        <w:spacing w:before="40" w:after="40"/>
        <w:ind w:left="283"/>
      </w:pPr>
      <w:r>
        <w:rPr>
          <w:rFonts w:ascii="Calibri" w:hAnsi="Calibri"/>
          <w:b/>
          <w:color w:val="4A6B25"/>
          <w:sz w:val="20"/>
        </w:rPr>
        <w:t xml:space="preserve">2. </w:t>
      </w:r>
      <w:r>
        <w:rPr>
          <w:rFonts w:ascii="Calibri" w:hAnsi="Calibri"/>
          <w:b w:val="0"/>
          <w:color w:val="3A4A28"/>
          <w:sz w:val="20"/>
        </w:rPr>
        <w:t>Supply chain execution risk on LEAP production ramp — engine inspection mandates, supplier constraints, or quality issues could disrupt the 2,000-unit annual target [1]</w:t>
      </w:r>
    </w:p>
    <w:p>
      <w:pPr>
        <w:spacing w:before="40" w:after="40"/>
        <w:ind w:left="283"/>
      </w:pPr>
      <w:r>
        <w:rPr>
          <w:rFonts w:ascii="Calibri" w:hAnsi="Calibri"/>
          <w:b/>
          <w:color w:val="4A6B25"/>
          <w:sz w:val="20"/>
        </w:rPr>
        <w:t xml:space="preserve">3. </w:t>
      </w:r>
      <w:r>
        <w:rPr>
          <w:rFonts w:ascii="Calibri" w:hAnsi="Calibri"/>
          <w:b w:val="0"/>
          <w:color w:val="3A4A28"/>
          <w:sz w:val="20"/>
        </w:rPr>
        <w:t>Defense business ESG/reputational risk — shareholder proposal on defense sales practices in conflict zones scheduled for May 2026 annual meeting could create investor relations headwinds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 Aerospace's core business — designing, manufacturing, and servicing jet engines — is a physical-world, deeply regulated operation that AI structurally cannot displace [1]. Aircraft engines require decades of certification, metallurgical expertise, and safety-critical manufacturing that no AI system can replicate. The aerospace MRO business benefits from fleet aging — as global aircraft supply remains constrained, airlines spend more on maintenance, creating a captive service revenue stream. Defense engine programs (T901, F414) are long-cycle government contracts immune to AI substitution. The $190B backlog provides multi-year revenue visibility that AI disruption cannot erode [1]. AI Opportunity (1/1): GE Aerospace uses AI to optimize manufacturing processes, predictive maintenance for engine health monitoring, and MRO workflow improvements — CEO Culp confirmed AI is being deployed to 'help worker performance' across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 Aerospace Q4/FY2025 earnings release — $45.9B revenue, $9.1B operating profit, $7.7B FCF, $190B backlog, January 22, 2026</w:t>
      </w:r>
    </w:p>
    <w:p>
      <w:pPr>
        <w:spacing w:before="20" w:after="20"/>
        <w:ind w:left="170"/>
      </w:pPr>
      <w:r>
        <w:rPr>
          <w:rFonts w:ascii="Calibri" w:hAnsi="Calibri"/>
          <w:b/>
          <w:color w:val="4A6B25"/>
          <w:sz w:val="15"/>
        </w:rPr>
        <w:t xml:space="preserve">2. </w:t>
      </w:r>
      <w:r>
        <w:rPr>
          <w:rFonts w:ascii="Calibri" w:hAnsi="Calibri"/>
          <w:b w:val="0"/>
          <w:color w:val="3A4A28"/>
          <w:sz w:val="17"/>
        </w:rPr>
        <w:t>GE Aerospace CEO Larry Culp — FLIGHT DECK lean model, AI deployment for worker performance, Glassdoor 4.2/5 rating, CNBC October 2025</w:t>
      </w:r>
    </w:p>
    <w:p>
      <w:pPr>
        <w:spacing w:before="20" w:after="20"/>
        <w:ind w:left="170"/>
      </w:pPr>
      <w:r>
        <w:rPr>
          <w:rFonts w:ascii="Calibri" w:hAnsi="Calibri"/>
          <w:b/>
          <w:color w:val="4A6B25"/>
          <w:sz w:val="15"/>
        </w:rPr>
        <w:t xml:space="preserve">3. </w:t>
      </w:r>
      <w:r>
        <w:rPr>
          <w:rFonts w:ascii="Calibri" w:hAnsi="Calibri"/>
          <w:b w:val="0"/>
          <w:color w:val="3A4A28"/>
          <w:sz w:val="17"/>
        </w:rPr>
        <w:t>GE Aerospace ESG — Sustainalytics 'Average' rating, shareholder Proposal 7 on defense sales, net-zero 2050 commitment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GE (GE Aerospace),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