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GFAI</w:t>
      </w:r>
      <w:r>
        <w:rPr>
          <w:rFonts w:ascii="Calibri" w:hAnsi="Calibri"/>
          <w:b/>
          <w:color w:val="1A2010"/>
          <w:sz w:val="40"/>
        </w:rPr>
        <w:t xml:space="preserve">  Guardforce AI Co.,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30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Security &amp; Protection Services · NASDAQ · Cayman Islands / Thailand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Guardforce AI is an Asia Pacific security and automation company transitioning from legacy cash-in-transit logistics (Thailand Government Savings Bank contract renewed through 2028) toward AI-driven smart retail, robotics, and the DVGO AI travel-planning agent. The company is a micro-cap (~$13M market cap) trading near $0.49.</w:t>
      </w:r>
    </w:p>
    <w:p>
      <w:r>
        <w:rPr>
          <w:rFonts w:ascii="Calibri" w:hAnsi="Calibri"/>
          <w:b/>
          <w:color w:val="6E8450"/>
          <w:sz w:val="18"/>
        </w:rPr>
        <w:t>https://www.guardforceai.com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FY2024 revenue was essentially flat at $36.3M (+0.2%) and current trailing revenue growth per yfinance is just 3.6%, against a $5.9M continuing-operations net loss (narrowed 80% YoY) — progress but far from robust [1][5]. AI Deployment (1/2): DVGO AI travel agent has launched and the company extended a smart-retail deployment with a global sportswear brand in Thailand (five new locations in 2026), concrete but small-scale AI deployments [1][3]. Market Share (0/2): No material market share in any AI category; the core business is a regional cash-logistics franchise in Thailand, not a tech leader [3]. Pipeline (1/2): Pivot toward healthcare AI via MGAI acquisition discussed publicly by the CEO, signaling optionality but unproven [3]. R&amp;D Intensity (0/1): Absolute R&amp;D on a $36M revenue base is negligible and cannot fund a credible AI platform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Management frames the company as evolving into an 'AI-focused technology company,' but the stated purpose is commercial repositioning rather than a differentiated mission [3]. Community Impact (1/2): Long-running cash logistics operation (three-year Thailand Government Savings Bank contract through 2028) serves critical financial infrastructure across Thailand's upcountry regions [3]. Employee Retention (1/2): Inspire data attributes positives in Employee Wellbeing and Ethical Labor Practices for GFAI, supportive but modest [CSV]. Insider Buying (0/2): No disclosed insider buying; the company has repeatedly raised capital at low prices, diluting existing shareholders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barely cleared: 2.2M avg volume x $0.49 ≈ $1.08M daily turnover, just above the $1M floor, so Infrastructure is not forced to zero but remains weak [5]. Profit margin of -16.9%, ROE of -21.6%, and debt-to-equity of 8.55x are deeply unhealthy [5]. Revenue growth is only 3.6% against a 16.4x forward P/E that requires rapid improvement to justify [5]. Market cap of ~$13M and share price of $0.49 flag ongoing Nasdaq bid-price risk and reliance on external financing [1][5]. The one positive metric — gross margin improving to 17.2% in FY2024 from 14.9% — is too thin to produce consistent operating leverage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Guardforce AI is attempting a genuine business transformation from cash logistics to AI-driven solutions, which is the right infinite-game move, but execution is starved by scarce capital, serial dilution, and a sub-$15M market cap that forces short-term financing behavior. CEO Olivia Wang has sustained the strategy over multiple years, which counts for Existential Flexibility, but the capital actions look more finite than infinite.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articulated cause — improving operational efficiency for Asia Pacific retail and travel via AI and robotics — is coherent but commercial rather than transcendent [3]. There is no strong human or societal mission driving decisions beyond company survival and repositioning.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Leadership emphasizes professionalism, hard work, resilience, and customer relations as cultural traits, and the company runs multi-year Thailand field operations successfully [2][3]. Glassdoor data is sparse, and serial dilution limits employee equity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GFAI competes with far larger players in each pivot (Brink's in cash logistics; Google/OpenAI adjacencies in AI travel; global retail tech vendors in smart retail) but does not publicly frame rivals as teachers; instead the company positions itself as niche-specialized in Asia Pacific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strategic reinvention from legacy cash-in-transit into AI/robotics, plus the MGAI healthcare AI acquisition and DVGO launch, is a genuine pivot sustained across multiple years under the same CEO [1][3]. Small scale limits upside.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Capital structure actions — repeated dilutive offerings to fund the pivot — reflect survival-mode financing, not courageous principled leadership. The strategic direction is correct but the balance sheet does not give management room to lead from strength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Guardforce AI is a $13M micro-cap attempting to transform a legacy Thailand cash-in-transit business into an AI and robotics solutions provider serving Asia Pacific retail, travel, and (via MGAI) healthcare customers [1][3]. The core cash logistics franchise is stable: a three-year Government Savings Bank contract runs through May 2028, and gross margin improved to 17.2% in FY2024 from 14.9% the prior year, with net loss narrowing 80% to $5.9M [1][3]. Concrete AI progress includes the DVGO travel-planning agent launch and expansion of a smart-retail contract with a global sportswear brand to five additional Thai locations in 2026 [1]. Positive Inspire Insight attributions in Employee Wellbeing and Ethical Labor Practices (score +30) add a faith-alignment positive [CSV].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dominates. Revenue growth is only 3.6% trailing, profit margin is -16.9%, ROE is -21.6%, and debt-to-equity is 8.55x — a stressed balance sheet tied to a 49-cent share price that has required repeated dilutive capital raises and flirts with Nasdaq minimum bid price rules [5]. Market cap of ~$13M makes the company uninvestable for any institutional position of meaningful size despite clearing the Liquidity Floor (~$1.08M daily turnover). The AI pivot, while strategically correct, is competing against trillion-dollar peers (Google, OpenAI, global retail tech vendors) with a sub-$1M R&amp;D budget, and the legacy cash logistics revenue faces secular decline. Forward P/E of 16.4x presupposes a profitability turn that the current cost base does not support.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DVGO AI travel-planning agent scaling beyond pilot and smart-retail expansion with the global sportswear brand could move revenue mix toward higher-margin AI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MGAI healthcare AI acquisition could add a third growth vector if execution delivers recurring enterprise AI revenue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Narrowing net loss (80% YoY improvement) continuing into operating profitability would materially re-rate the stock from its $13M market cap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dilution — a $13M market cap and ongoing losses force repeated equity issuance that caps per-share upside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minimum bid price risk — a $0.49 share price is perpetually near compliance thresholds and could force a reverse split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AI disadvantage — competing against Google/OpenAI in travel AI and global retail tech primes in smart retail with a micro-cap R&amp;D budget makes product leadership unlikely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Cash-in-transit logistics (the revenue base) is threatened by long-term secular decline in physical cash usage, partially offset by the captive Thailand Government Savings Bank contract through 2028 [3]. The AI/robotics pivot is a response to, not a protection from, AI disruption — GFAI is trying to become an AI enabler in smart retail and travel, but competes against far better-funded players [1][3]. AI Opportunity (1/1): The DVGO AI travel agent, smart-retail expansion with a global sportswear brand, and the MGAI healthcare AI acquisition all represent real AI product lines, even if scale is small [1][3]. Net: AI is the bet, not the threat, but execution risk is very high.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Guardforce AI FY2024 Financial Results — $36.3M revenue, 17.2% gross margin, $5.9M narrowed net loss; DVGO and smart-retail updates, GlobeNewswire, April 2025 and 2026 updates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Management team — CEO Lei (Olivia) Wang biography, Guardforce AI Management page and company Strategy Workshop post, 2025–2026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Proactive Investors — Guardforce AI CEO discusses healthcare AI expansion with MGAI acquisition,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TipRanks — Guardforce AI earnings calendar and capital actions, 2025–2026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GFAI (Guardforce AI Co., Limited),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