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GGAL</w:t>
      </w:r>
      <w:r>
        <w:rPr>
          <w:rFonts w:ascii="Calibri" w:hAnsi="Calibri"/>
          <w:b/>
          <w:color w:val="1A2010"/>
          <w:sz w:val="40"/>
        </w:rPr>
        <w:t xml:space="preserve">  Grupo Financiero Galicia S.A.</w:t>
      </w:r>
    </w:p>
    <w:p>
      <w:pPr>
        <w:spacing w:after="120"/>
      </w:pPr>
      <w:r>
        <w:rPr>
          <w:rFonts w:ascii="Calibri" w:hAnsi="Calibri"/>
          <w:b/>
          <w:color w:val="6E8450"/>
          <w:sz w:val="18"/>
        </w:rPr>
        <w:t>GROWTH SLEEVE · 2026-05-02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Argentina</w:t>
      </w:r>
    </w:p>
    <w:p>
      <w:pPr>
        <w:spacing w:after="80"/>
      </w:pPr>
      <w:r>
        <w:rPr>
          <w:rFonts w:ascii="Calibri" w:hAnsi="Calibri"/>
          <w:b w:val="0"/>
          <w:color w:val="3A4A28"/>
          <w:sz w:val="20"/>
        </w:rPr>
        <w:t>Grupo Financiero Galicia S.A. is Argentina's largest private financial group, providing banking, insurance, fintech (Naranja X), and capital markets services. The company operates through Banco Galicia, Naranja X digital payments, and insurance subsidiaries serving individuals and companies across Argentina.</w:t>
      </w:r>
    </w:p>
    <w:p>
      <w:r>
        <w:rPr>
          <w:rFonts w:ascii="Calibri" w:hAnsi="Calibri"/>
          <w:b/>
          <w:color w:val="6E8450"/>
          <w:sz w:val="18"/>
        </w:rPr>
        <w:t>9,985 Employees · https://www.gfgsa.com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Galicia launched the Nera digital ecosystem for agriculture in Q1 2025 and has built Naranja X into Argentina's leading fintech platform, earning 2 points on track record for digital transformation [1][5]. No specific AI products shipping with measurable revenue impact, though digital banking capabilities are advancing — 0 points on AI deployment. Galicia is the largest private bank in Argentina with growing digital market share through Naranja X, earning 1 point on market share [5]. Pipeline includes continued digital banking expansion and agricultural fintech but lacks specific next-gen product timelines — 1 point. R&amp;D spending is above average for Argentine banking peers given fintech investments — 1 point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Galicia's stated values of 'integrity, professionalism, innovation, and commitment' are generic banking language interchangeable with any peer, earning a mission floor of 1 [3]. The company has community banking programs serving underbanked Argentine populations through Naranja X financial inclusion, earning 1 point on community impact [5]. No specific employee retention data available for Argentine operations — 0 points. Management/insider ownership is significant given the Escasany and Braun families' multi-generational controlling interest since 1905, signaling long-term conviction — 2 points on insider alignment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of 5.6 is well below 20 target (scores 1.0); Forward PEG of 0.18 dramatically below 1.0 target (scores 1.0). However, ROE of only 2.5% is far below 15% target, revenue declined 10% YoY in inflation-adjusted terms, and profit margin of 3.1% is thin [1]. D/E data unavailable. Argentine macroeconomic volatility (23% inflation guidance for 2026) distorts reported financials [2]. Liquidity passes at $49.8M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Galicia benefits from 121 years of continuous operation (founded 1905) under family stewardship, demonstrating genuine long-term orientation. However, operating in Argentina's volatile macro environment forces quarter-to-quarter survival thinking that undermines infinite game principles.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Galicia's stated purpose centers on generic financial services delivery with no articulated vision of a better future beyond profit. The company exists primarily to serve shareholders and depositors — a legitimate but finite objective. No evidence of a Just Cause that transcends quarterly results or inspires sacrifice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the Escasany/Braun family ownership structure provides leadership continuity, and Glassdoor-equivalent reviews suggest stable employment. However, the 2025 CEO transition at Banco Galicia (appointing Diego Rivas) and limited public data on employee empowerment or psychological safety cap this at adequate trust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Galicia operates in competitive Argentine banking alongside Banco Macro, BBVA Argentina, and Mercado Pago. Management commentary acknowledges competitive dynamics from fintech disruptors and uses Naranja X to respond to Mercado Pago's growth, suggesting a learning orientation rather than purely adversarial framing [5].</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development of Naranja X from a credit card business into a full digital financial ecosystem and the Nera agricultural platform represent incremental business model evolution rather than transformative reinvention. The company has adapted to Argentina's economic crises over 121 years but through resilience rather than bold strategic pivots [1][5].</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Operating continuously through Argentina's 2001 financial crisis, multiple hyperinflation episodes, and recurring currency devaluations demonstrates institutional courage. Management projected 25% loan growth for 2026 despite macro uncertainty, showing willingness to lend into recovery. However, these decisions appear driven by market opportunity rather than conviction in a larger purpose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Grupo Financiero Galicia is Argentina's largest private financial group positioned to benefit from macroeconomic normalization under President Milei's market reforms. The forward P/E of 5.6x and PEG of 0.18 reflect extreme cheapness if Argentina's economy stabilizes as guided (23% inflation, 3.7% GDP growth for 2026).</w:t>
      </w:r>
    </w:p>
    <w:p>
      <w:pPr>
        <w:spacing w:after="120"/>
      </w:pPr>
      <w:r>
        <w:rPr>
          <w:rFonts w:ascii="Calibri" w:hAnsi="Calibri"/>
          <w:b w:val="0"/>
          <w:color w:val="3A4A28"/>
          <w:sz w:val="20"/>
        </w:rPr>
        <w:t>Management projects 25% loan growth in 2026 with margins around 16.4% and NPLs peaking in March 2026. The Naranja X fintech platform and Nera agricultural ecosystem provide digital growth optionality beyond traditional banking. However, Argentina's sovereign risk, currency controls, and 114% payout ratio signal fragility — this is a macro bet on Argentine normalization more than a company-specific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Argentine macro normalization — 23% inflation target and 3.7% GDP growth for 2026 would unlock loan demand and asset quality improvement</w:t>
      </w:r>
    </w:p>
    <w:p>
      <w:pPr>
        <w:spacing w:before="40" w:after="40"/>
        <w:ind w:left="283"/>
      </w:pPr>
      <w:r>
        <w:rPr>
          <w:rFonts w:ascii="Calibri" w:hAnsi="Calibri"/>
          <w:b/>
          <w:color w:val="4A6B25"/>
          <w:sz w:val="20"/>
        </w:rPr>
        <w:t xml:space="preserve">2. </w:t>
      </w:r>
      <w:r>
        <w:rPr>
          <w:rFonts w:ascii="Calibri" w:hAnsi="Calibri"/>
          <w:b w:val="0"/>
          <w:color w:val="3A4A28"/>
          <w:sz w:val="20"/>
        </w:rPr>
        <w:t>25% loan growth guidance for 2026 with NPLs expected to peak in March, enabling credit cost reduction in H2</w:t>
      </w:r>
    </w:p>
    <w:p>
      <w:pPr>
        <w:spacing w:before="40" w:after="40"/>
        <w:ind w:left="283"/>
      </w:pPr>
      <w:r>
        <w:rPr>
          <w:rFonts w:ascii="Calibri" w:hAnsi="Calibri"/>
          <w:b/>
          <w:color w:val="4A6B25"/>
          <w:sz w:val="20"/>
        </w:rPr>
        <w:t xml:space="preserve">3. </w:t>
      </w:r>
      <w:r>
        <w:rPr>
          <w:rFonts w:ascii="Calibri" w:hAnsi="Calibri"/>
          <w:b w:val="0"/>
          <w:color w:val="3A4A28"/>
          <w:sz w:val="20"/>
        </w:rPr>
        <w:t>Naranja X fintech ecosystem scaling could unlock valuation re-rating from 'bank' to 'fintech' multiples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Argentine sovereign risk remains elevated — currency devaluation, capital controls reimposition, or political instability could destroy USD-denominated returns overnight</w:t>
      </w:r>
    </w:p>
    <w:p>
      <w:pPr>
        <w:spacing w:before="40" w:after="40"/>
        <w:ind w:left="283"/>
      </w:pPr>
      <w:r>
        <w:rPr>
          <w:rFonts w:ascii="Calibri" w:hAnsi="Calibri"/>
          <w:b/>
          <w:color w:val="4A6B25"/>
          <w:sz w:val="20"/>
        </w:rPr>
        <w:t xml:space="preserve">2. </w:t>
      </w:r>
      <w:r>
        <w:rPr>
          <w:rFonts w:ascii="Calibri" w:hAnsi="Calibri"/>
          <w:b w:val="0"/>
          <w:color w:val="3A4A28"/>
          <w:sz w:val="20"/>
        </w:rPr>
        <w:t>Payout ratio of 114% is unsustainable and subject to central bank dividend restrictions that have historically frozen payouts to foreign ADR holders</w:t>
      </w:r>
    </w:p>
    <w:p>
      <w:pPr>
        <w:spacing w:before="40" w:after="40"/>
        <w:ind w:left="283"/>
      </w:pPr>
      <w:r>
        <w:rPr>
          <w:rFonts w:ascii="Calibri" w:hAnsi="Calibri"/>
          <w:b/>
          <w:color w:val="4A6B25"/>
          <w:sz w:val="20"/>
        </w:rPr>
        <w:t xml:space="preserve">3. </w:t>
      </w:r>
      <w:r>
        <w:rPr>
          <w:rFonts w:ascii="Calibri" w:hAnsi="Calibri"/>
          <w:b w:val="0"/>
          <w:color w:val="3A4A28"/>
          <w:sz w:val="20"/>
        </w:rPr>
        <w:t>Revenue declined 10% YoY in inflation-adjusted terms and ROE of 2.5% is far below cost of equity, indicating the bank is currently destroying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Argentine retail banking is protected from AI disruption by heavy regulatory requirements (central bank oversight, KYC/AML compliance), physical branch infrastructure needs in a cash-heavy economy, and relationship-based commercial lending that requires local expertise [4]. AI cannot easily replicate the regulatory navigation and political risk management essential for operating in Argentina's volatile financial system. Galicia's Naranja X fintech platform positions it to adopt AI for credit scoring and fraud detection as an enabler. Scores 6 on risk protection (protected — regulatory and physical moats) plus 1 on AI opportunity (digital banking platform deploying ML for credit decisioning)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Grupo Financiero Galicia Q4 2025 Earnings Call Highlights, March 2026 — Defense World</w:t>
      </w:r>
    </w:p>
    <w:p>
      <w:pPr>
        <w:spacing w:before="20" w:after="20"/>
        <w:ind w:left="170"/>
      </w:pPr>
      <w:r>
        <w:rPr>
          <w:rFonts w:ascii="Calibri" w:hAnsi="Calibri"/>
          <w:b/>
          <w:color w:val="4A6B25"/>
          <w:sz w:val="15"/>
        </w:rPr>
        <w:t xml:space="preserve">2. </w:t>
      </w:r>
      <w:r>
        <w:rPr>
          <w:rFonts w:ascii="Calibri" w:hAnsi="Calibri"/>
          <w:b w:val="0"/>
          <w:color w:val="3A4A28"/>
          <w:sz w:val="17"/>
        </w:rPr>
        <w:t>Analyst estimates for GGAL FY2026 — Nasdaq.com,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Grupo Financiero Galicia Mission, Vision &amp; Core Values — PortersFiveForce.com</w:t>
      </w:r>
    </w:p>
    <w:p>
      <w:pPr>
        <w:spacing w:before="20" w:after="20"/>
        <w:ind w:left="170"/>
      </w:pPr>
      <w:r>
        <w:rPr>
          <w:rFonts w:ascii="Calibri" w:hAnsi="Calibri"/>
          <w:b/>
          <w:color w:val="4A6B25"/>
          <w:sz w:val="15"/>
        </w:rPr>
        <w:t xml:space="preserve">4. </w:t>
      </w:r>
      <w:r>
        <w:rPr>
          <w:rFonts w:ascii="Calibri" w:hAnsi="Calibri"/>
          <w:b w:val="0"/>
          <w:color w:val="3A4A28"/>
          <w:sz w:val="17"/>
        </w:rPr>
        <w:t>Grupo Financiero Galicia Corporate Governance and Leadership Changes — TipRanks, August 2025</w:t>
      </w:r>
    </w:p>
    <w:p>
      <w:pPr>
        <w:spacing w:before="20" w:after="20"/>
        <w:ind w:left="170"/>
      </w:pPr>
      <w:r>
        <w:rPr>
          <w:rFonts w:ascii="Calibri" w:hAnsi="Calibri"/>
          <w:b/>
          <w:color w:val="4A6B25"/>
          <w:sz w:val="15"/>
        </w:rPr>
        <w:t xml:space="preserve">5. </w:t>
      </w:r>
      <w:r>
        <w:rPr>
          <w:rFonts w:ascii="Calibri" w:hAnsi="Calibri"/>
          <w:b w:val="0"/>
          <w:color w:val="3A4A28"/>
          <w:sz w:val="17"/>
        </w:rPr>
        <w:t>Grupo Financiero Galicia 20-F Annual Report FY2024 — SEC Filing</w:t>
      </w:r>
    </w:p>
    <w:p>
      <w:pPr>
        <w:spacing w:before="20" w:after="20"/>
        <w:ind w:left="170"/>
      </w:pPr>
      <w:r>
        <w:rPr>
          <w:rFonts w:ascii="Calibri" w:hAnsi="Calibri"/>
          <w:b/>
          <w:color w:val="4A6B25"/>
          <w:sz w:val="15"/>
        </w:rPr>
        <w:t xml:space="preserve">6. </w:t>
      </w:r>
      <w:r>
        <w:rPr>
          <w:rFonts w:ascii="Calibri" w:hAnsi="Calibri"/>
          <w:b w:val="0"/>
          <w:color w:val="3A4A28"/>
          <w:sz w:val="17"/>
        </w:rPr>
        <w:t>Refinitiv ESG Company Report — Grupo Financiero Galicia, ESG Score 75.39 (Grade A-)</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