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GILT</w:t>
      </w:r>
      <w:r>
        <w:rPr>
          <w:rFonts w:ascii="Calibri" w:hAnsi="Calibri"/>
          <w:b/>
          <w:color w:val="1A2010"/>
          <w:sz w:val="40"/>
        </w:rPr>
        <w:t xml:space="preserve">  Gilat Satellite Networks Ltd.</w:t>
      </w:r>
    </w:p>
    <w:p>
      <w:pPr>
        <w:spacing w:after="120"/>
      </w:pPr>
      <w:r>
        <w:rPr>
          <w:rFonts w:ascii="Calibri" w:hAnsi="Calibri"/>
          <w:b/>
          <w:color w:val="6E8450"/>
          <w:sz w:val="18"/>
        </w:rPr>
        <w:t>GROWTH SLEEVE · 2026-05-05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NASDAQ · Israel</w:t>
      </w:r>
    </w:p>
    <w:p>
      <w:pPr>
        <w:spacing w:after="80"/>
      </w:pPr>
      <w:r>
        <w:rPr>
          <w:rFonts w:ascii="Calibri" w:hAnsi="Calibri"/>
          <w:b w:val="0"/>
          <w:color w:val="3A4A28"/>
          <w:sz w:val="20"/>
        </w:rPr>
        <w:t>Gilat Satellite Networks provides satellite-based broadband communication solutions including ground-segment equipment, VSATs, and network management systems. Operates across defense, in-flight connectivity (IFC), enterprise, and rural broadband segments. Key platforms include SkyEdge IV and Stellar Blue Sidewinder. Based in Israel with global operations.</w:t>
      </w:r>
    </w:p>
    <w:p>
      <w:r>
        <w:rPr>
          <w:rFonts w:ascii="Calibri" w:hAnsi="Calibri"/>
          <w:b/>
          <w:color w:val="6E8450"/>
          <w:sz w:val="18"/>
        </w:rPr>
        <w:t>1,159 Employees · https://www.gilat.com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Gilat delivered extraordinary revenue growth of 75% YoY in Q4 2025 and 48% for full-year 2025 ($451.7M), driven by successful execution of defense contracts, IFC platform wins ($42M+ SkyEdge IV orders), and Peru connectivity awards ($85M) [1]. The acquisition strategy has significantly expanded capabilities. AI Deployment (2/2): Gilat became the first satellite communications company to market with an AI-powered Network Management System integrating Model Context Protocol (MCP), enabling autonomous network optimization for customers [2]. Market Share (1/2): Gilat holds meaningful positions in satellite ground-segment equipment for defense and IFC markets, with $60M Stellar Blue Sidewinder orders demonstrating competitive wins [1]. Pipeline (1/2): 2026 guidance of $500-520M revenue (11-15% growth) with visible backlog from defense orders ($14M+) and multi-year Peru contracts provides near-term revenue visibility [1]. R&amp;D Intensity (1/1): Strong R&amp;D investment relative to peers in satellite communications, with AI-powered NMS development demonstrating leading-edge capability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Gilat's mission centers on connecting the unconnected through satellite broadband — a clear and meaningful purpose in bridging the digital divide, particularly in rural Peru and defense applications, though not uniquely distinctive in the satellite industry [3]. Community Impact (1/2): Gilat's Peru connectivity projects ($85M) directly serve underserved rural communities, providing tangible social impact through digital inclusion [1]. Employee Retention (1/2): With 1,159 employees and a dedicated Chief People Officer (Lior Moyal), Gilat maintains organizational stability under CEO Adi Sfadia since 2020, though limited public retention data exists [2]. Insider Buying (1/2): CEO Adi Sfadia transitioned from CFO to CEO in 2020, demonstrating career commitment, though specific insider buying data is limited in available sources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Gilat's financial profile shows exceptional balance sheet strength with D/E of just 1.6% and strong revenue momentum, offset by low profitability and expensive valuation on a PEG basis. Revenue grew 75.3% YoY with 5-year CAGR estimated at ~20% including acquisitions [1]. Forward P/E of 23.7x is reasonable for a high-growth satellite company but PEG of 4.99 reflects earnings that lag revenue significantly. Profit margin of 4.6% and ROE of 5.15% are below targets, indicating the company is still scaling margins post-acquisition [1]. Liquidity floor cleared: 799K avg vol x $18.34 = $14.7M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Gilat demonstrates mixed infinite game characteristics — a company that has evolved from rural broadband to defense and IFC markets over decades, showing flexibility, but operates in a contract-driven business where competitive wins and losses are inherently finite. CEO Adi Sfadia's tenure since 2020 provides stable leadership focused on profitable growth and margin expansion rather than quarterly earnings pressure.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Gilat's purpose of connecting the unconnected through satellite technology is genuine and validated by decades of execution across rural broadband (Peru $85M), defense communications, and in-flight connectivity [1][3]. The digital divide mission creates social value, though it's increasingly commoditized as LEO satellite competitors (Starlink) enter the market. The cause is partially validated but not transformative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Gilat's leadership stability with CEO Sfadia since 2020 (transitioned from CFO), dedicated Chief People Officer, and Israeli tech culture suggest adequate organizational trust [2]. The company has maintained consistent execution through growth phases without disruptive reorganizations. Limited public data on employee satisfaction, but organizational structure appears stable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Gilat positions itself relative to Starlink and other satellite operators by differentiating on ground-segment expertise and AI-powered management rather than attacking competitors directly [2]. Management frames competitive dynamics as motivation to innovate (AI NMS being 'first to market') rather than a zero-sum battle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Gilat has evolved meaningfully from a rural VSAT company to a multi-segment platform spanning defense, IFC, and enterprise markets through both organic growth and strategic acquisitions [1]. The pivot to AI-powered network management represents forward-thinking adaptation. However, the core satellite ground-segment identity remains consistent — evolution rather than reinvention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Gilat made bold acquisition investments to scale revenue 48% in 2025, accepting near-term margin pressure (4.6% profit margin) for long-term market position [1]. The investment in AI NMS ahead of competitors shows willingness to lead technically. However, the company primarily follows market demand rather than creating it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Gilat Satellite Networks is experiencing extraordinary revenue growth — 75% YoY in Q4 2025 and 48% for the full year to $451.7M — driven by defense contract wins ($42M+ SkyEdge IV, $60M Stellar Blue Sidewinder), Peru rural connectivity awards ($85M), and IFC platform deployments [1]. The 2026 guidance of $500-520M implies continued 11-15% growth with visible backlog, while the AI-powered NMS creates competitive differentiation as the first to market in satellite communications [2]. At $18.34 with a forward P/E of 23.7x and virtually no debt (D/E 1.6%), Gilat offers a clean balance sheet growth story in the expanding satellite infrastructure market benefiting from defense spending increases globally and growing IFC demand.</w:t>
      </w:r>
    </w:p>
    <w:p>
      <w:pPr>
        <w:spacing w:after="120"/>
      </w:pPr>
      <w:r>
        <w:rPr>
          <w:rFonts w:ascii="Calibri" w:hAnsi="Calibri"/>
          <w:b w:val="0"/>
          <w:color w:val="3A4A28"/>
          <w:sz w:val="20"/>
        </w:rPr>
        <w:t>The bear case focuses on margin quality and valuation relative to earnings. Profit margin of 4.6% and ROE of 5.15% are weak for a technology company, suggesting much of the revenue growth came from lower-margin contracts or acquisitions that haven't yet achieved scale efficiencies [1]. PEG of 4.99 indicates the market prices significant future earnings growth that may not materialize. Earnings declined 40% YoY despite revenue surging 75%, creating a concerning revenue-earnings divergence. The satellite ground-segment market faces secular disruption risk from LEO constellations (Starlink) that could reduce demand for traditional GEO/MEO ground infrastructure. Geographic concentration in Peru and dependence on defense contracts create lumpiness in revenue recognition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Margin expansion as acquired businesses integrate and scale, with 2026 EBITDA guidance of $61-66M implying improving profitability trajectory [1]</w:t>
      </w:r>
    </w:p>
    <w:p>
      <w:pPr>
        <w:spacing w:before="40" w:after="40"/>
        <w:ind w:left="283"/>
      </w:pPr>
      <w:r>
        <w:rPr>
          <w:rFonts w:ascii="Calibri" w:hAnsi="Calibri"/>
          <w:b/>
          <w:color w:val="4A6B25"/>
          <w:sz w:val="20"/>
        </w:rPr>
        <w:t xml:space="preserve">2. </w:t>
      </w:r>
      <w:r>
        <w:rPr>
          <w:rFonts w:ascii="Calibri" w:hAnsi="Calibri"/>
          <w:b w:val="0"/>
          <w:color w:val="3A4A28"/>
          <w:sz w:val="20"/>
        </w:rPr>
        <w:t>AI-powered NMS commercial adoption creating recurring software revenue stream and competitive moat in satellite network management [2]</w:t>
      </w:r>
    </w:p>
    <w:p>
      <w:pPr>
        <w:spacing w:before="40" w:after="40"/>
        <w:ind w:left="283"/>
      </w:pPr>
      <w:r>
        <w:rPr>
          <w:rFonts w:ascii="Calibri" w:hAnsi="Calibri"/>
          <w:b/>
          <w:color w:val="4A6B25"/>
          <w:sz w:val="20"/>
        </w:rPr>
        <w:t xml:space="preserve">3. </w:t>
      </w:r>
      <w:r>
        <w:rPr>
          <w:rFonts w:ascii="Calibri" w:hAnsi="Calibri"/>
          <w:b w:val="0"/>
          <w:color w:val="3A4A28"/>
          <w:sz w:val="20"/>
        </w:rPr>
        <w:t>Growing defense budget tailwinds globally increasing demand for secure satellite communications infrastructure ($14M+ recent defense orders)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LEO satellite constellation disruption (Starlink, OneWeb) potentially reducing demand for traditional ground-segment equipment that forms Gilat's core business [2]</w:t>
      </w:r>
    </w:p>
    <w:p>
      <w:pPr>
        <w:spacing w:before="40" w:after="40"/>
        <w:ind w:left="283"/>
      </w:pPr>
      <w:r>
        <w:rPr>
          <w:rFonts w:ascii="Calibri" w:hAnsi="Calibri"/>
          <w:b/>
          <w:color w:val="4A6B25"/>
          <w:sz w:val="20"/>
        </w:rPr>
        <w:t xml:space="preserve">2. </w:t>
      </w:r>
      <w:r>
        <w:rPr>
          <w:rFonts w:ascii="Calibri" w:hAnsi="Calibri"/>
          <w:b w:val="0"/>
          <w:color w:val="3A4A28"/>
          <w:sz w:val="20"/>
        </w:rPr>
        <w:t>Revenue-earnings divergence — 75% revenue growth with -40% earnings growth suggests margin dilution that may persist as contracts execute at lower profitability [1]</w:t>
      </w:r>
    </w:p>
    <w:p>
      <w:pPr>
        <w:spacing w:before="40" w:after="40"/>
        <w:ind w:left="283"/>
      </w:pPr>
      <w:r>
        <w:rPr>
          <w:rFonts w:ascii="Calibri" w:hAnsi="Calibri"/>
          <w:b/>
          <w:color w:val="4A6B25"/>
          <w:sz w:val="20"/>
        </w:rPr>
        <w:t xml:space="preserve">3. </w:t>
      </w:r>
      <w:r>
        <w:rPr>
          <w:rFonts w:ascii="Calibri" w:hAnsi="Calibri"/>
          <w:b w:val="0"/>
          <w:color w:val="3A4A28"/>
          <w:sz w:val="20"/>
        </w:rPr>
        <w:t>Geographic and contract concentration risk in Peru ($85M) and defense orders creating lumpy revenue recognition patterns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Gilat's core business involves physical satellite ground-segment hardware manufacturing, complex RF engineering, and defense-grade communication infrastructure that AI cannot replicate or substitute [2]. The company's revenue depends on physical installations, government contracts with stringent security requirements, and proprietary satellite modem technology. Defense contracts ($14M+ recent orders) and IFC installations require specialized engineering and regulatory compliance immune to AI disruption. AI Opportunity (1/1): Gilat is generating tangible AI revenue through its AI-powered Network Management System — the first in the satellite industry — enabling customers to manage networks autonomously and creating a differentiated commercial offering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Gilat Satellite Networks Q4/FY2025 Earnings — $451.7M revenue (48% growth), Q4 $137M (75% YoY), 2026 guidance $500-520M, February 2026</w:t>
      </w:r>
    </w:p>
    <w:p>
      <w:pPr>
        <w:spacing w:before="20" w:after="20"/>
        <w:ind w:left="170"/>
      </w:pPr>
      <w:r>
        <w:rPr>
          <w:rFonts w:ascii="Calibri" w:hAnsi="Calibri"/>
          <w:b/>
          <w:color w:val="4A6B25"/>
          <w:sz w:val="15"/>
        </w:rPr>
        <w:t xml:space="preserve">2. </w:t>
      </w:r>
      <w:r>
        <w:rPr>
          <w:rFonts w:ascii="Calibri" w:hAnsi="Calibri"/>
          <w:b w:val="0"/>
          <w:color w:val="3A4A28"/>
          <w:sz w:val="17"/>
        </w:rPr>
        <w:t>Gilat corporate website — AI-powered NMS announcement, leadership team, CEO Adi Sfadia profile, accessed May 2026</w:t>
      </w:r>
    </w:p>
    <w:p>
      <w:pPr>
        <w:spacing w:before="20" w:after="20"/>
        <w:ind w:left="170"/>
      </w:pPr>
      <w:r>
        <w:rPr>
          <w:rFonts w:ascii="Calibri" w:hAnsi="Calibri"/>
          <w:b/>
          <w:color w:val="4A6B25"/>
          <w:sz w:val="15"/>
        </w:rPr>
        <w:t xml:space="preserve">3. </w:t>
      </w:r>
      <w:r>
        <w:rPr>
          <w:rFonts w:ascii="Calibri" w:hAnsi="Calibri"/>
          <w:b w:val="0"/>
          <w:color w:val="3A4A28"/>
          <w:sz w:val="17"/>
        </w:rPr>
        <w:t>Gilat corporate website — Corporate Responsibility ESG section, mission and purpose, accessed May 2026</w:t>
      </w:r>
    </w:p>
    <w:p>
      <w:pPr>
        <w:spacing w:before="20" w:after="20"/>
        <w:ind w:left="170"/>
      </w:pPr>
      <w:r>
        <w:rPr>
          <w:rFonts w:ascii="Calibri" w:hAnsi="Calibri"/>
          <w:b/>
          <w:color w:val="4A6B25"/>
          <w:sz w:val="15"/>
        </w:rPr>
        <w:t xml:space="preserve">4. </w:t>
      </w:r>
      <w:r>
        <w:rPr>
          <w:rFonts w:ascii="Calibri" w:hAnsi="Calibri"/>
          <w:b w:val="0"/>
          <w:color w:val="3A4A28"/>
          <w:sz w:val="17"/>
        </w:rPr>
        <w:t>Simply Wall St — GILT analysis, defense orders and 2026 revenue outlook,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GILT,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