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GLDD</w:t>
      </w:r>
      <w:r>
        <w:rPr>
          <w:rFonts w:ascii="Calibri" w:hAnsi="Calibri"/>
          <w:b/>
          <w:color w:val="1A2010"/>
          <w:sz w:val="40"/>
        </w:rPr>
        <w:t xml:space="preserve">  Great Lakes Dredge &amp; Dock Corporation</w:t>
      </w:r>
    </w:p>
    <w:p>
      <w:pPr>
        <w:spacing w:after="120"/>
      </w:pPr>
      <w:r>
        <w:rPr>
          <w:rFonts w:ascii="Calibri" w:hAnsi="Calibri"/>
          <w:b/>
          <w:color w:val="6E8450"/>
          <w:sz w:val="18"/>
        </w:rPr>
        <w:t>GROWTH SLEEVE · 2026-04-25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United States</w:t>
      </w:r>
    </w:p>
    <w:p>
      <w:pPr>
        <w:spacing w:after="80"/>
      </w:pPr>
      <w:r>
        <w:rPr>
          <w:rFonts w:ascii="Calibri" w:hAnsi="Calibri"/>
          <w:b w:val="0"/>
          <w:color w:val="3A4A28"/>
          <w:sz w:val="20"/>
        </w:rPr>
        <w:t>Great Lakes Dredge &amp; Dock is the largest dredging company in the United States, providing capital dredging (port expansion), coastal restoration and land reclamation, maintenance dredging, and rivers and lakes dredging services. The company also entered offshore energy services. Note: Saltchuk Resources completed its acquisition of GLDD at $17.00/share in April 2026, taking the company private.</w:t>
      </w:r>
    </w:p>
    <w:p>
      <w:r>
        <w:rPr>
          <w:rFonts w:ascii="Calibri" w:hAnsi="Calibri"/>
          <w:b/>
          <w:color w:val="6E8450"/>
          <w:sz w:val="18"/>
        </w:rPr>
        <w:t>398 Employees · https://www.gldd.com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Great Lakes successfully launched its Offshore Energy sector in 2021, securing two international offshore energy contracts announced in February 2026 — a meaningful strategic expansion beyond domestic dredging [1]. The company also invested in fleet upgrades including new hopper dredges to expand capacity. AI Deployment (0/2): No evidence of AI-powered products or quantified AI-driven operational savings; the company has a VP of IT &amp; Digital Innovation with AI background but no disclosed AI deployments [2]. Market Share (1/2): Great Lakes is the largest U.S. dredging company, though the market is specialized and relatively small, with competition from European players like Jan De Nul and DEME for larger projects [1]. Pipeline (1/2): The company entered 2026 with approximately $1.0B in dredging backlog plus $215M in low bids and options pending award, providing solid revenue visibility [1]. R&amp;D Intensity (0/1): Engineering and construction companies spend below average on R&amp;D; Great Lakes invests in fleet modernization rather than research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Great Lakes' stated purpose centers on delivering safe, responsible, and reliable dredging services to protect coastlines, expand ports, and restore habitats [2]. The connection to environmental restoration and coastal protection provides genuine social purpose, though it is fundamentally an engineering description rather than a transformative vision. Community Impact (1/2): The company's coastal restoration projects directly benefit communities threatened by erosion and sea-level rise, and the company emphasizes environmental stewardship in its operations [4]. However, no specific charitable foundation or dollar-amount community investments were identified. Employee Retention (1/2): CEO Lasse Petterson has led the company since his appointment, bringing global maritime industry experience, and the company invested in HR leadership through Dr. James Tastard (Ph.D., SVP Chief HR Officer since 2020) [2]. The small workforce of 398 employees suggests a specialized, high-skill team. Insider Buying (1/2): Insider ownership is 3.1% — higher than average for small-caps — though recent transactions were primarily stock award grants rather than open-market purchases [3]. The Saltchuk acquisition at $17/share was accepted by the board, suggesting leadership viewed the price as fair.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Great Lakes delivered record 2025 revenue of $888.3M (up 16.5% YoY) with net income of $73.5M and record adjusted EBITDA of $171.3M [1]. The balance sheet shows D/E of 88.6% — elevated but manageable for a capital-intensive dredging company with $458M in debt against a growing equity base [3]. ROE of 15.2% meets the target threshold, and forward P/E of 13.4x is attractive for a company with double-digit revenue growth [3]. Revenue growth is strong at 26.5% YoY and approximately 11% 3-year CAGR. The primary weakness is profit margin of 8.3%, reflecting the capital-intensive nature of dredging operations [3]. Estimated PEG of ~0.46 (based on 29% earnings growth) is highly favorable. Operating cash flow of $246.7M provides strong capital return capacity. Liquidity floor cleared: 1.74M avg vol x $17.00 = $29.6M [3]. Note: Saltchuk completed acquisition at $17.00/share in April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Great Lakes operates with a mixed infinite game posture. The company's 134-year history as America's largest dredger demonstrates endurance, and the expansion into offshore energy shows strategic evolution. However, the acceptance of Saltchuk's $17/share acquisition — while at a premium — suggests the board prioritized near-term shareholder value over continued independent growth, a fundamentally finite decision.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Great Lakes' mission connects dredging to coastal protection, port expansion, and habitat restoration — services with genuine societal value as climate change increases the need for shoreline defense and infrastructure [2]. However, the company's leadership rarely articulates this as a deeper cause, and the acceptance of the Saltchuk acquisition indicates the cause did not override financial considerations for the board, earning 1 point on the 0-3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invested in organizational culture through the Incident &amp; Injury-Free (IIF) safety program launched in 2005, transforming operations culture from 'Operations and Safety' to 'SafeOps' [2]. The hiring of Dr. James Tastard as SVP &amp; Chief HR Officer in 2020 signals investment in leadership development and employee engagement. With only 398 employees, the workforce is specialized and likely high-trust, but limited evidence of exceptional retention or empowerment exists, earning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Great Lakes competes primarily with European dredging giants (Jan De Nul, DEME, Boskalis) on large projects, but the company's competitive language centers on its position as 'the largest U.S. dredging company' and winning domestic contracts — a finite market-share framing [1]. No evidence was found of management referencing competitors' strengths as motivation for improvement, earning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2021 launch of the Offshore Energy sector represents a meaningful strategic expansion beyond traditional dredging into wind farm installation support and energy infrastructure [1]. This shows willingness to enter adjacent markets. However, this is incremental evolution rather than transformative reinvention, and the company's acceptance of the Saltchuk acquisition forecloses future independent strategic pivots, earning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Petterson invested in fleet modernization and the offshore energy expansion during a period of inconsistent profitability (GLDD posted a $34M net loss in 2022 before recovering to $73.5M profit in 2025) [1]. The willingness to invest in new capabilities during downturns shows some courage. However, accepting the $17/share acquisition — while at a premium to the pre-announcement price — does not demonstrate the long-term conviction typical of infinite game leaders, earning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Great Lakes Dredge &amp; Dock delivered record 2025 results with $888.3M revenue (up 16.5%), $73.5M net income, and record $171.3M adjusted EBITDA, demonstrating strong execution in America's largest dredging franchise [1]. The company has structural tailwinds from climate-driven coastal restoration demand, U.S. port deepening requirements for larger container vessels, and offshore wind energy support. The $1.0B dredging backlog plus $215M in pending awards provided strong forward visibility [1]. At 13.4x forward P/E with 26.5% revenue growth and 15.2% ROE, the stock was attractively valued before the acquisition. Jones Act protections limit foreign competition for domestic contracts, and the regulatory moat around environmental permits creates high barriers to entry.</w:t>
      </w:r>
    </w:p>
    <w:p>
      <w:pPr>
        <w:spacing w:after="120"/>
      </w:pPr>
      <w:r>
        <w:rPr>
          <w:rFonts w:ascii="Calibri" w:hAnsi="Calibri"/>
          <w:b w:val="0"/>
          <w:color w:val="3A4A28"/>
          <w:sz w:val="20"/>
        </w:rPr>
        <w:t>The investment thesis is now academic as Saltchuk Resources completed its acquisition of GLDD at $17.00/share in April 2026, taking the company private at a total transaction value of approximately $1.5B [4]. The $17.00 price represented a significant premium to the pre-announcement trading range but was criticized by some shareholders as undervaluing the company's long-term potential given record financials and favorable industry tailwinds. Key risks that existed prior to the acquisition included: cyclical dependence on federal government spending for Army Corps of Engineers projects, weather-related project delays that create quarterly earnings volatility, and the capital-intensive nature of fleet maintenance requiring ongoing investment. The 88.6% D/E ratio reflected fleet financing that limited financial flexibility. With the stock now trading at the acquisition price, there is no investable opportunity for new positions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Saltchuk acquisition completed at $17.00/share in April 2026 — the stock is effectively at its terminal value and no longer investable for new positions [4]</w:t>
      </w:r>
    </w:p>
    <w:p>
      <w:pPr>
        <w:spacing w:before="40" w:after="40"/>
        <w:ind w:left="283"/>
      </w:pPr>
      <w:r>
        <w:rPr>
          <w:rFonts w:ascii="Calibri" w:hAnsi="Calibri"/>
          <w:b/>
          <w:color w:val="4A6B25"/>
          <w:sz w:val="20"/>
        </w:rPr>
        <w:t xml:space="preserve">2. </w:t>
      </w:r>
      <w:r>
        <w:rPr>
          <w:rFonts w:ascii="Calibri" w:hAnsi="Calibri"/>
          <w:b w:val="0"/>
          <w:color w:val="3A4A28"/>
          <w:sz w:val="20"/>
        </w:rPr>
        <w:t>Prior catalysts included: climate-driven demand for coastal restoration and federal infrastructure spending on port deepening and Army Corps of Engineers projects [1]</w:t>
      </w:r>
    </w:p>
    <w:p>
      <w:pPr>
        <w:spacing w:before="40" w:after="40"/>
        <w:ind w:left="283"/>
      </w:pPr>
      <w:r>
        <w:rPr>
          <w:rFonts w:ascii="Calibri" w:hAnsi="Calibri"/>
          <w:b/>
          <w:color w:val="4A6B25"/>
          <w:sz w:val="20"/>
        </w:rPr>
        <w:t xml:space="preserve">3. </w:t>
      </w:r>
      <w:r>
        <w:rPr>
          <w:rFonts w:ascii="Calibri" w:hAnsi="Calibri"/>
          <w:b w:val="0"/>
          <w:color w:val="3A4A28"/>
          <w:sz w:val="20"/>
        </w:rPr>
        <w:t>Offshore Energy sector growth with two international contracts signed in February 2026, which Saltchuk will continue to develop as a private company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Acquisition risk — shareholders who did not tender may face liquidity constraints as Saltchuk completes the squeeze-out merger process to take the company fully private [4]</w:t>
      </w:r>
    </w:p>
    <w:p>
      <w:pPr>
        <w:spacing w:before="40" w:after="40"/>
        <w:ind w:left="283"/>
      </w:pPr>
      <w:r>
        <w:rPr>
          <w:rFonts w:ascii="Calibri" w:hAnsi="Calibri"/>
          <w:b/>
          <w:color w:val="4A6B25"/>
          <w:sz w:val="20"/>
        </w:rPr>
        <w:t xml:space="preserve">2. </w:t>
      </w:r>
      <w:r>
        <w:rPr>
          <w:rFonts w:ascii="Calibri" w:hAnsi="Calibri"/>
          <w:b w:val="0"/>
          <w:color w:val="3A4A28"/>
          <w:sz w:val="20"/>
        </w:rPr>
        <w:t>Historical risks included cyclical federal spending dependence, weather-related project delays, and capital intensity requiring ongoing fleet investment at $458M debt levels [1][3]</w:t>
      </w:r>
    </w:p>
    <w:p>
      <w:pPr>
        <w:spacing w:before="40" w:after="40"/>
        <w:ind w:left="283"/>
      </w:pPr>
      <w:r>
        <w:rPr>
          <w:rFonts w:ascii="Calibri" w:hAnsi="Calibri"/>
          <w:b/>
          <w:color w:val="4A6B25"/>
          <w:sz w:val="20"/>
        </w:rPr>
        <w:t xml:space="preserve">3. </w:t>
      </w:r>
      <w:r>
        <w:rPr>
          <w:rFonts w:ascii="Calibri" w:hAnsi="Calibri"/>
          <w:b w:val="0"/>
          <w:color w:val="3A4A28"/>
          <w:sz w:val="20"/>
        </w:rPr>
        <w:t>The $17.00/share acquisition price may have undervalued the company given record financial performance and favorable long-term demand trends in coastal restoration and offshore energy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Dredging is among the most AI-immune industries in existence. The core business involves operating massive physical vessels (hopper dredges, cutter suction dredges) to move millions of cubic yards of sediment from waterways, ports, and coastlines [1]. This requires heavy capital equipment, specialized maritime crews, federal permits, environmental compliance, and relationships with the U.S. Army Corps of Engineers. AI cannot replace the physical act of dredging, and the regulatory barriers (Jones Act requiring U.S.-flagged vessels, environmental permits) provide structural protection [2]. Climate change and sea-level rise are increasing demand for coastal restoration and port deepening — trends that AI amplifies rather than threatens. AI Opportunity (1/1): The company's VP of IT &amp; Digital Innovation brings AI and analytics background, and modern dredging operations use GPS-guided positioning systems, sonar, and automated monitoring that incorporate machine learning for efficiency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Great Lakes Dredge &amp; Dock Q4 and Full Year 2025 Earnings Release — record $888.3M revenue, $73.5M net income, $171.3M adjusted EBITDA, $1.0B backlog, February 2026</w:t>
      </w:r>
    </w:p>
    <w:p>
      <w:pPr>
        <w:spacing w:before="20" w:after="20"/>
        <w:ind w:left="170"/>
      </w:pPr>
      <w:r>
        <w:rPr>
          <w:rFonts w:ascii="Calibri" w:hAnsi="Calibri"/>
          <w:b/>
          <w:color w:val="4A6B25"/>
          <w:sz w:val="15"/>
        </w:rPr>
        <w:t xml:space="preserve">2. </w:t>
      </w:r>
      <w:r>
        <w:rPr>
          <w:rFonts w:ascii="Calibri" w:hAnsi="Calibri"/>
          <w:b w:val="0"/>
          <w:color w:val="3A4A28"/>
          <w:sz w:val="17"/>
        </w:rPr>
        <w:t>Great Lakes corporate website, leadership page, Maritime Executive CEO interview — Lasse Petterson leadership, IIF safety culture, offshore energy expansion,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GLDD — key statistics including forward P/E 13.4x, D/E 88.6%, ROE 15.2%,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GlobeNewswire, MarineLink, Splash247 — Saltchuk Resources acquisition of GLDD at $17.00/share, $1.5B total transaction value, completed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