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GLNG</w:t>
      </w:r>
      <w:r>
        <w:rPr>
          <w:rFonts w:ascii="Calibri" w:hAnsi="Calibri"/>
          <w:b/>
          <w:color w:val="1A2010"/>
          <w:sz w:val="40"/>
        </w:rPr>
        <w:t xml:space="preserve">  Golar LNG Limited</w:t>
      </w:r>
    </w:p>
    <w:p>
      <w:pPr>
        <w:spacing w:after="120"/>
      </w:pPr>
      <w:r>
        <w:rPr>
          <w:rFonts w:ascii="Calibri" w:hAnsi="Calibri"/>
          <w:b/>
          <w:color w:val="6E8450"/>
          <w:sz w:val="18"/>
        </w:rPr>
        <w:t>GROWTH SLEEVE · 2026-04-22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Bermuda</w:t>
      </w:r>
    </w:p>
    <w:p>
      <w:pPr>
        <w:spacing w:after="80"/>
      </w:pPr>
      <w:r>
        <w:rPr>
          <w:rFonts w:ascii="Calibri" w:hAnsi="Calibri"/>
          <w:b w:val="0"/>
          <w:color w:val="3A4A28"/>
          <w:sz w:val="20"/>
        </w:rPr>
        <w:t>Golar LNG Limited designs, converts, owns, and operates marine infrastructure for the liquefaction of natural gas. The company operates floating liquefaction natural gas (FLNG) vessels and LNG carriers, providing upstream gas monetization solutions through long-term charter contracts. Golar owns three FLNG units with a combined $17 billion adjusted EBITDA backlog.</w:t>
      </w:r>
    </w:p>
    <w:p>
      <w:r>
        <w:rPr>
          <w:rFonts w:ascii="Calibri" w:hAnsi="Calibri"/>
          <w:b/>
          <w:color w:val="6E8450"/>
          <w:sz w:val="18"/>
        </w:rPr>
        <w:t>500 Employees · https://www.golarlng.com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Golar grew full-year revenue 51% to $394M in 2025 with adjusted EBITDA of $265M, up significantly from 2024, driven by FLNG Gimi's ramp-up on the Greater Tortue Ahmeyim project and the successful securing of two 20-year FLNG contracts in Argentina worth approximately $14B in future EBITDA [1]. The company has transformed from an LNG shipping company to a floating liquefaction infrastructure provider — a genuine business model transformation. AI Deployment (0/2): No AI products or quantified AI-driven efficiency gains were reported; Golar operates physical maritime infrastructure where AI adoption is limited to standard operational optimization [2]. Market Share (2/2): Golar is the undisputed global leader in FLNG technology, owning three of the world's few operational floating liquefaction vessels (Hilli Episeyo, FLNG Gimi, and a third under conversion) [1]. This is a market category Golar effectively created and dominates. Pipeline (2/2): The $14B Argentina FLNG contract backlog provides exceptional 20-year revenue visibility, with Hilli redeployment to Argentina following its shipyard upgrade as a specific near-term milestone [1]. Management projects adjusted EBITDA growing to approximately $800M annually once the fleet is fully deployed. R&amp;D Intensity (1/1): Golar's lean innovation approach — converting existing vessels into FLNG units rather than building newbuilds — represents capital-efficient R&amp;D at above-industry intensity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Golar's stated purpose centers on enabling the energy transition by providing floating LNG infrastructure that monetizes stranded gas resources, reducing flaring and enabling cleaner energy access in developing nations [3]. This is clear and connects to a broader energy purpose, but is not deeply distinctive among energy infrastructure peers. Community Impact (1/2): Golar's FLNG projects create economic development in host nations — the Greater Tortue Ahmeyim project in Mauritania/Senegal and upcoming Argentina deployments bring energy infrastructure to developing markets — though specific charitable programs or philanthropic dollar amounts are not disclosed [4]. Employee Retention (1/2): CEO Karl Fredrik Staubo has led since 2021 after serving as CFO since 2020, and the 500-person organization maintains a lean structure focused on maritime and engineering expertise; no specific turnover or retention data is available [2]. Insider Buying (1/2): Chairman Tor Olav Troim is a significant shareholder through his control stake, providing alignment with minority shareholders, though recent open-market insider purchases were not detected in the transaction data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Golar's infrastructure profile reflects strong revenue growth offset by elevated valuation and thin current profitability. D/E of 133.7% is above the 70% target but manageable for a capital-intensive energy infrastructure company with $17B in contracted EBITDA backlog [5]. ROE of 5.1% is low, reflecting the early-stage ramp of the FLNG fleet before full deployment. Revenue grew 51% YoY to $394M with a 3-year CAGR of 13.7%, scoring well on growth metrics [1][5]. However, the forward P/E of 58.4x is near the 60x floor, and the PEG ratio of 7.69 exceeds the 3.0 floor — both score near zero, heavily penalizing the valuation. Profit margin of 16.7% approaches but falls short of the 20% target. The stock passes the liquidity floor at $110M daily (2.1M avg vol x $52.83) [5]. The company's $17B EBITDA backlog and expected $800M annual EBITDA at full fleet deployment suggest current metrics significantly understate the business's embedded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Golar LNG demonstrates strong infinite game characteristics through its 20-year charter contract structure, transformative business model pivot from LNG shipping to FLNG ownership, and patient capital deployment in developing market energy infrastructure. The company's willingness to invest years in converting vessels before revenue begins exemplifies long-term thinking, though the cyclical energy industry and governance questions around the Troim family's influence temper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Golar's purpose — enabling global energy access by monetizing stranded gas through floating LNG infrastructure — connects the company's work to energy security, emissions reduction (replacing flaring and coal), and economic development in underserved nations like Mauritania and Argentina [1][3]. This cause is genuine and distinctive in the energy sector. However, it has not been tested through decades of consistent execution — the FLNG transformation is relatively recent.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Golar's lean 500-person organization operates complex FLNG vessels globally, requiring high-trust collaboration between maritime crews, engineers, and management [2]. CEO Staubo's progression from CFO to CEO suggests internal trust. However, Chairman Troim's controversial public comments (dismissing diversity considerations at a conference) raise questions about the culture at the board level, and limited employee sentiment data is available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Golar acknowledges competition from land-based LNG terminals (Cheniere, Qatar Energy) and uses their scale advantages as motivation to differentiate through floating solutions that offer faster deployment, lower upfront costs, and access to stranded gas fields that land-based terminals cannot reach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Golar fundamentally reinvented itself from an LNG shipping company (carrier owner/operator) into a floating liquefaction infrastructure company — abandoning the commodity shipping model for a capital-intensive, long-term contracted FLNG model [1]. This transformation required divesting shipping assets, investing hundreds of millions in vessel conversions, and waiting years for revenue realization. The pivot was driven by a strategic vision of where value creation would shift in the LNG value chain, not by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Golar's decision to commit capital to FLNG vessel conversions years before revenue — and to secure 20-year contracts that sacrifice short-term flexibility for long-term certainty — demonstrates willingness to invest for the future [1]. The Argentina contract pursuit required multi-year engagement and capital commitment with uncertain outcomes. However, the company's dividend policy has been inconsistent (gaps in 2009 and 2020-2022), suggesting capital allocation priorities shift with market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Golar LNG is a unique pure-play on floating LNG liquefaction infrastructure with a $17B adjusted EBITDA backlog across three FLNG vessels secured under 20-year take-or-pay charters [1]. Revenue grew 51% to $394M in 2025 with adjusted EBITDA of $265M, and management projects EBITDA scaling to approximately $800M annually once the fleet is fully deployed — representing a 3x increase from current levels [1]. The two 20-year Argentina contracts worth approximately $14B in future EBITDA provide exceptional long-term visibility. Golar operates in a market it effectively created — there are very few operational FLNG vessels globally — giving it a dominant competitive position with deep engineering expertise that is extremely difficult to replicate. AI-driven data center expansion is a structural tailwind for LNG demand, as natural gas power plants are the primary backup and baseload fuel for new data center capacity.</w:t>
      </w:r>
    </w:p>
    <w:p>
      <w:pPr>
        <w:spacing w:after="120"/>
      </w:pPr>
      <w:r>
        <w:rPr>
          <w:rFonts w:ascii="Calibri" w:hAnsi="Calibri"/>
          <w:b w:val="0"/>
          <w:color w:val="3A4A28"/>
          <w:sz w:val="20"/>
        </w:rPr>
        <w:t>The bear case centers on execution risk, valuation, and energy transition uncertainty. The forward P/E of 58.4x and PEG of 7.69 reflect a stock priced for the projected $800M EBITDA rather than the current $265M — any delays in fleet deployment or Argentina project execution would expose significant downside [5]. D/E of 134% reflects the capital-intensive nature of FLNG conversions, and the $17B backlog requires decades of operational execution to realize. The GAAP payout ratio of 167% exceeds earnings, suggesting the current $1.00 annual dividend may not be sustainable from net income alone [5]. Geopolitical risk is material — the Argentina contracts depend on stable government policy, and the Greater Tortue Ahmeyim project in Mauritania/Senegal faces political complexity in West Africa. Long-term energy transition risk exists if renewable generation and battery storage accelerate faster than expected, reducing LNG demand beyond the 2040s. Chairman Troim's controversial public comments on diversity create ESG headline risk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Hilli Episeyo redeployment to Argentina following shipyard upgrade, commencing 20-year charter and unlocking new EBITDA contribution toward the $800M annual target [1]</w:t>
      </w:r>
    </w:p>
    <w:p>
      <w:pPr>
        <w:spacing w:before="40" w:after="40"/>
        <w:ind w:left="283"/>
      </w:pPr>
      <w:r>
        <w:rPr>
          <w:rFonts w:ascii="Calibri" w:hAnsi="Calibri"/>
          <w:b/>
          <w:color w:val="4A6B25"/>
          <w:sz w:val="20"/>
        </w:rPr>
        <w:t xml:space="preserve">2. </w:t>
      </w:r>
      <w:r>
        <w:rPr>
          <w:rFonts w:ascii="Calibri" w:hAnsi="Calibri"/>
          <w:b w:val="0"/>
          <w:color w:val="3A4A28"/>
          <w:sz w:val="20"/>
        </w:rPr>
        <w:t>FLNG Gimi production ramp-up at Greater Tortue Ahmeyim as the field develops, driving increasing revenue and EBITDA through 2026-2027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expansion increasing global LNG demand for gas-fired power generation, providing structural tailwind for Golar's contracted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$17B EBITDA backlog — fleet deployment delays, shipyard conversion cost overruns, or operational issues with FLNG vessels could materially reduce realized value versus projections [1][5]</w:t>
      </w:r>
    </w:p>
    <w:p>
      <w:pPr>
        <w:spacing w:before="40" w:after="40"/>
        <w:ind w:left="283"/>
      </w:pPr>
      <w:r>
        <w:rPr>
          <w:rFonts w:ascii="Calibri" w:hAnsi="Calibri"/>
          <w:b/>
          <w:color w:val="4A6B25"/>
          <w:sz w:val="20"/>
        </w:rPr>
        <w:t xml:space="preserve">2. </w:t>
      </w:r>
      <w:r>
        <w:rPr>
          <w:rFonts w:ascii="Calibri" w:hAnsi="Calibri"/>
          <w:b w:val="0"/>
          <w:color w:val="3A4A28"/>
          <w:sz w:val="20"/>
        </w:rPr>
        <w:t>Argentina geopolitical and regulatory risk — 20-year contracts depend on stable Argentine energy policy, currency stability, and political continuity in a historically volatile jurisdiction [1]</w:t>
      </w:r>
    </w:p>
    <w:p>
      <w:pPr>
        <w:spacing w:before="40" w:after="40"/>
        <w:ind w:left="283"/>
      </w:pPr>
      <w:r>
        <w:rPr>
          <w:rFonts w:ascii="Calibri" w:hAnsi="Calibri"/>
          <w:b/>
          <w:color w:val="4A6B25"/>
          <w:sz w:val="20"/>
        </w:rPr>
        <w:t xml:space="preserve">3. </w:t>
      </w:r>
      <w:r>
        <w:rPr>
          <w:rFonts w:ascii="Calibri" w:hAnsi="Calibri"/>
          <w:b w:val="0"/>
          <w:color w:val="3A4A28"/>
          <w:sz w:val="20"/>
        </w:rPr>
        <w:t>Premium valuation — forward P/E of 58.4x and PEG of 7.69 price the stock for the fully deployed fleet; any shortfall in the ramp to $800M EBITDA would compress the multiple significantly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Golar's core business — designing, converting, and operating floating LNG liquefaction vessels in some of the world's most challenging offshore environments — is structurally immune to AI disruption [1]. AI cannot replace 200,000-ton FLNG vessels, maritime crew operations, or the complex engineering required to liquefy natural gas offshore. The business requires physical-world infrastructure, decades of maritime expertise, and regulatory approvals that AI cannot replicate. Furthermore, AI's explosive growth in data centers directly increases global electricity demand, which increases demand for LNG as a transitional fuel — AI is a tailwind for Golar's business, not a threat [1]. The company's 20-year take-or-pay charter contracts eliminate revenue volatility from AI disruption to the broader energy market. AI Opportunity (1/1): While Golar does not sell AI products, the company benefits from AI-driven energy demand growth — AI data center expansion requires massive electricity generation, and LNG is a primary fuel for new gas-fired power plants serving these facilities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Golar LNG Q4 2025 Results and Investor Presentation — $394M revenue, $265M adjusted EBITDA, $14B Argentina contracts, February 2026</w:t>
      </w:r>
    </w:p>
    <w:p>
      <w:pPr>
        <w:spacing w:before="20" w:after="20"/>
        <w:ind w:left="170"/>
      </w:pPr>
      <w:r>
        <w:rPr>
          <w:rFonts w:ascii="Calibri" w:hAnsi="Calibri"/>
          <w:b/>
          <w:color w:val="4A6B25"/>
          <w:sz w:val="15"/>
        </w:rPr>
        <w:t xml:space="preserve">2. </w:t>
      </w:r>
      <w:r>
        <w:rPr>
          <w:rFonts w:ascii="Calibri" w:hAnsi="Calibri"/>
          <w:b w:val="0"/>
          <w:color w:val="3A4A28"/>
          <w:sz w:val="17"/>
        </w:rPr>
        <w:t>Golar LNG Management page, Innovation page, and Craft.co executive profiles, golarlng.com,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Golar LNG Sustainability and ESG Framework, golarlng.com,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Baird Maritime — Tor Olav Troim, Golar LNG, Diversity and Carbon Emissions Equity; Sustainalytics ESG Risk Rating</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GLNG,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